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EA2379">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104DEB">
        <w:tc>
          <w:tcPr>
            <w:tcW w:w="8978" w:type="dxa"/>
          </w:tcPr>
          <w:p w:rsidR="00D35AD6" w:rsidRPr="009E00C1" w:rsidRDefault="00EA2379"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EA2379"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0A0078" w:rsidRPr="003D1B10" w:rsidRDefault="00EA2379" w:rsidP="000A0078">
      <w:pPr>
        <w:rPr>
          <w:b/>
          <w:szCs w:val="24"/>
        </w:rPr>
      </w:pPr>
      <w:r>
        <w:rPr>
          <w:b/>
          <w:color w:val="000000"/>
          <w:szCs w:val="24"/>
        </w:rPr>
        <w:lastRenderedPageBreak/>
        <w:t>PARA:</w:t>
      </w:r>
      <w:r>
        <w:rPr>
          <w:b/>
          <w:color w:val="000000"/>
          <w:szCs w:val="24"/>
        </w:rPr>
        <w:tab/>
      </w:r>
      <w:r>
        <w:rPr>
          <w:b/>
          <w:color w:val="000000"/>
          <w:szCs w:val="24"/>
        </w:rPr>
        <w:tab/>
      </w:r>
      <w:r w:rsidRPr="00BA0B86">
        <w:rPr>
          <w:b/>
          <w:color w:val="000000"/>
          <w:szCs w:val="24"/>
        </w:rPr>
        <w:t>Dra. ADRIANA LUCÍA JIMÉNEZ RODRÍGUEZ</w:t>
      </w:r>
      <w:r w:rsidRPr="003D1B10">
        <w:rPr>
          <w:b/>
          <w:szCs w:val="24"/>
        </w:rPr>
        <w:t xml:space="preserve"> </w:t>
      </w:r>
    </w:p>
    <w:p w:rsidR="000A0078" w:rsidRPr="001B33E5" w:rsidRDefault="00EA2379" w:rsidP="000A0078">
      <w:pPr>
        <w:rPr>
          <w:color w:val="000000"/>
          <w:szCs w:val="24"/>
        </w:rPr>
      </w:pPr>
      <w:r w:rsidRPr="001B33E5">
        <w:rPr>
          <w:color w:val="000000"/>
          <w:szCs w:val="24"/>
        </w:rPr>
        <w:tab/>
      </w:r>
      <w:r w:rsidRPr="001B33E5">
        <w:rPr>
          <w:color w:val="000000"/>
          <w:szCs w:val="24"/>
        </w:rPr>
        <w:tab/>
      </w:r>
      <w:r w:rsidRPr="001B33E5">
        <w:rPr>
          <w:color w:val="000000"/>
          <w:szCs w:val="24"/>
        </w:rPr>
        <w:tab/>
        <w:t xml:space="preserve">Responsable </w:t>
      </w:r>
      <w:r>
        <w:rPr>
          <w:color w:val="000000"/>
          <w:szCs w:val="24"/>
        </w:rPr>
        <w:t xml:space="preserve">del Proceso Gestión Contractual </w:t>
      </w:r>
      <w:r w:rsidRPr="001B33E5">
        <w:rPr>
          <w:color w:val="000000"/>
          <w:szCs w:val="24"/>
        </w:rPr>
        <w:t xml:space="preserve"> </w:t>
      </w:r>
    </w:p>
    <w:p w:rsidR="000A0078" w:rsidRPr="001B33E5" w:rsidRDefault="00EA2379" w:rsidP="000A0078">
      <w:pPr>
        <w:rPr>
          <w:color w:val="000000"/>
          <w:szCs w:val="24"/>
        </w:rPr>
      </w:pPr>
    </w:p>
    <w:p w:rsidR="000A0078" w:rsidRPr="00760DE5" w:rsidRDefault="00EA2379" w:rsidP="000A0078">
      <w:pPr>
        <w:jc w:val="both"/>
        <w:outlineLvl w:val="0"/>
        <w:rPr>
          <w:b/>
          <w:color w:val="000000"/>
          <w:szCs w:val="24"/>
        </w:rPr>
      </w:pPr>
      <w:r w:rsidRPr="001B33E5">
        <w:rPr>
          <w:b/>
          <w:color w:val="000000"/>
          <w:szCs w:val="24"/>
        </w:rPr>
        <w:t>DE:</w:t>
      </w:r>
      <w:r w:rsidRPr="001B33E5">
        <w:rPr>
          <w:color w:val="000000"/>
          <w:szCs w:val="24"/>
        </w:rPr>
        <w:tab/>
      </w:r>
      <w:r w:rsidRPr="001B33E5">
        <w:rPr>
          <w:color w:val="000000"/>
          <w:szCs w:val="24"/>
        </w:rPr>
        <w:tab/>
      </w:r>
      <w:r w:rsidRPr="001B33E5">
        <w:rPr>
          <w:color w:val="000000"/>
          <w:szCs w:val="24"/>
        </w:rPr>
        <w:tab/>
      </w:r>
      <w:r w:rsidRPr="00760DE5">
        <w:rPr>
          <w:b/>
          <w:color w:val="000000"/>
          <w:szCs w:val="24"/>
        </w:rPr>
        <w:t>JEFE OFICINA DE CONTROL INTERNO</w:t>
      </w:r>
    </w:p>
    <w:p w:rsidR="000A0078" w:rsidRPr="001B33E5" w:rsidRDefault="00EA2379" w:rsidP="000A0078">
      <w:pPr>
        <w:rPr>
          <w:color w:val="000000"/>
          <w:szCs w:val="24"/>
        </w:rPr>
      </w:pPr>
    </w:p>
    <w:p w:rsidR="000A0078" w:rsidRPr="001B33E5" w:rsidRDefault="00EA2379" w:rsidP="000A0078">
      <w:pPr>
        <w:ind w:left="2124" w:hanging="2124"/>
        <w:rPr>
          <w:color w:val="000000"/>
          <w:szCs w:val="24"/>
        </w:rPr>
      </w:pPr>
      <w:r w:rsidRPr="001B33E5">
        <w:rPr>
          <w:b/>
          <w:color w:val="000000"/>
          <w:szCs w:val="24"/>
        </w:rPr>
        <w:t>ASUNTO:</w:t>
      </w:r>
      <w:r w:rsidRPr="001B33E5">
        <w:rPr>
          <w:color w:val="000000"/>
          <w:szCs w:val="24"/>
        </w:rPr>
        <w:tab/>
      </w:r>
      <w:r w:rsidRPr="00DE4906">
        <w:rPr>
          <w:color w:val="000000"/>
          <w:szCs w:val="24"/>
        </w:rPr>
        <w:t xml:space="preserve">Seguimiento Anexo 1-Plan de Mejoramiento </w:t>
      </w:r>
      <w:r w:rsidRPr="00DE4906">
        <w:rPr>
          <w:color w:val="000000"/>
          <w:szCs w:val="24"/>
        </w:rPr>
        <w:t>- Acciones Correctivas</w:t>
      </w:r>
      <w:r>
        <w:rPr>
          <w:color w:val="000000"/>
          <w:szCs w:val="24"/>
        </w:rPr>
        <w:t xml:space="preserve">, de Mejora y </w:t>
      </w:r>
      <w:r w:rsidRPr="00DE4906">
        <w:rPr>
          <w:color w:val="000000"/>
          <w:szCs w:val="24"/>
        </w:rPr>
        <w:t>Anexo 1</w:t>
      </w:r>
      <w:r>
        <w:rPr>
          <w:color w:val="000000"/>
          <w:szCs w:val="24"/>
        </w:rPr>
        <w:t>-</w:t>
      </w:r>
      <w:r w:rsidRPr="00DE4906">
        <w:rPr>
          <w:color w:val="000000"/>
          <w:szCs w:val="24"/>
        </w:rPr>
        <w:t>Plan de Evaluación</w:t>
      </w:r>
      <w:r>
        <w:rPr>
          <w:color w:val="000000"/>
          <w:szCs w:val="24"/>
        </w:rPr>
        <w:t xml:space="preserve"> y</w:t>
      </w:r>
      <w:r w:rsidRPr="00DE4906">
        <w:rPr>
          <w:color w:val="000000"/>
          <w:szCs w:val="24"/>
        </w:rPr>
        <w:t xml:space="preserve"> Seguimiento de los Riesgos, a Septiembre de 2015</w:t>
      </w:r>
      <w:r w:rsidRPr="001B33E5">
        <w:rPr>
          <w:color w:val="000000"/>
          <w:szCs w:val="24"/>
        </w:rPr>
        <w:t xml:space="preserve"> </w:t>
      </w:r>
    </w:p>
    <w:p w:rsidR="000A0078" w:rsidRDefault="00EA2379" w:rsidP="000A0078">
      <w:pPr>
        <w:widowControl w:val="0"/>
        <w:autoSpaceDE w:val="0"/>
        <w:autoSpaceDN w:val="0"/>
        <w:adjustRightInd w:val="0"/>
        <w:jc w:val="both"/>
        <w:rPr>
          <w:color w:val="000000"/>
          <w:szCs w:val="24"/>
        </w:rPr>
      </w:pPr>
    </w:p>
    <w:p w:rsidR="000A0078" w:rsidRPr="00DE4906" w:rsidRDefault="00EA2379" w:rsidP="000A0078">
      <w:pPr>
        <w:widowControl w:val="0"/>
        <w:autoSpaceDE w:val="0"/>
        <w:autoSpaceDN w:val="0"/>
        <w:adjustRightInd w:val="0"/>
        <w:jc w:val="both"/>
        <w:rPr>
          <w:color w:val="000000"/>
          <w:szCs w:val="24"/>
        </w:rPr>
      </w:pPr>
      <w:r w:rsidRPr="00DE4906">
        <w:rPr>
          <w:color w:val="000000"/>
          <w:szCs w:val="24"/>
        </w:rPr>
        <w:t xml:space="preserve">En cumplimiento al Programa Anual de Evaluaciones Independientes PAEI Vigencia 2015 y la Resolución Reglamentaria No 021 de Junio </w:t>
      </w:r>
      <w:r>
        <w:rPr>
          <w:color w:val="000000"/>
          <w:szCs w:val="24"/>
        </w:rPr>
        <w:t xml:space="preserve">11 </w:t>
      </w:r>
      <w:r w:rsidRPr="00DE4906">
        <w:rPr>
          <w:color w:val="000000"/>
          <w:szCs w:val="24"/>
        </w:rPr>
        <w:t>de 2015</w:t>
      </w:r>
      <w:r w:rsidRPr="00DE4906">
        <w:rPr>
          <w:color w:val="000000"/>
          <w:szCs w:val="24"/>
        </w:rPr>
        <w:t xml:space="preserve">, atentamente me permito comunicarle el resultado del estado de las acciones contenidas en </w:t>
      </w:r>
      <w:r>
        <w:rPr>
          <w:color w:val="000000"/>
          <w:szCs w:val="24"/>
        </w:rPr>
        <w:t>los</w:t>
      </w:r>
      <w:r w:rsidRPr="00DE4906">
        <w:rPr>
          <w:color w:val="000000"/>
          <w:szCs w:val="24"/>
        </w:rPr>
        <w:t xml:space="preserve"> Anexo</w:t>
      </w:r>
      <w:r>
        <w:rPr>
          <w:color w:val="000000"/>
          <w:szCs w:val="24"/>
        </w:rPr>
        <w:t xml:space="preserve">s - </w:t>
      </w:r>
      <w:r w:rsidRPr="00DE4906">
        <w:rPr>
          <w:color w:val="000000"/>
          <w:szCs w:val="24"/>
        </w:rPr>
        <w:t>Plan de Mejoramiento Acciones Correctivas y de Mejora y</w:t>
      </w:r>
      <w:r>
        <w:rPr>
          <w:color w:val="000000"/>
          <w:szCs w:val="24"/>
        </w:rPr>
        <w:t xml:space="preserve"> </w:t>
      </w:r>
      <w:r w:rsidRPr="00DE4906">
        <w:rPr>
          <w:color w:val="000000"/>
          <w:szCs w:val="24"/>
        </w:rPr>
        <w:t>Plan de Evaluación y Seguimiento de los Riesgos, con corte a Septiembre de 2015</w:t>
      </w:r>
      <w:r>
        <w:rPr>
          <w:color w:val="000000"/>
          <w:szCs w:val="24"/>
        </w:rPr>
        <w:t>.</w:t>
      </w:r>
    </w:p>
    <w:p w:rsidR="000A0078" w:rsidRDefault="00EA2379" w:rsidP="000A0078">
      <w:pPr>
        <w:widowControl w:val="0"/>
        <w:autoSpaceDE w:val="0"/>
        <w:autoSpaceDN w:val="0"/>
        <w:adjustRightInd w:val="0"/>
        <w:jc w:val="both"/>
        <w:rPr>
          <w:color w:val="000000"/>
          <w:szCs w:val="24"/>
        </w:rPr>
      </w:pPr>
    </w:p>
    <w:p w:rsidR="000A0078" w:rsidRPr="00DA10C7" w:rsidRDefault="00EA2379" w:rsidP="000A0078">
      <w:pPr>
        <w:numPr>
          <w:ilvl w:val="0"/>
          <w:numId w:val="3"/>
        </w:numPr>
        <w:jc w:val="both"/>
        <w:rPr>
          <w:b/>
          <w:color w:val="000000"/>
          <w:szCs w:val="24"/>
        </w:rPr>
      </w:pPr>
      <w:r w:rsidRPr="00DA10C7">
        <w:rPr>
          <w:b/>
          <w:color w:val="000000"/>
          <w:szCs w:val="24"/>
        </w:rPr>
        <w:t>ANEXO</w:t>
      </w:r>
      <w:r>
        <w:rPr>
          <w:b/>
          <w:color w:val="000000"/>
          <w:szCs w:val="24"/>
        </w:rPr>
        <w:t xml:space="preserve"> </w:t>
      </w:r>
      <w:r w:rsidRPr="00DA10C7">
        <w:rPr>
          <w:b/>
          <w:color w:val="000000"/>
          <w:szCs w:val="24"/>
        </w:rPr>
        <w:t>1</w:t>
      </w:r>
      <w:r>
        <w:rPr>
          <w:b/>
          <w:color w:val="000000"/>
          <w:szCs w:val="24"/>
        </w:rPr>
        <w:t>-</w:t>
      </w:r>
      <w:r w:rsidRPr="00DA10C7">
        <w:rPr>
          <w:b/>
          <w:color w:val="000000"/>
          <w:szCs w:val="24"/>
        </w:rPr>
        <w:t>PLAN D</w:t>
      </w:r>
      <w:r w:rsidRPr="00DA10C7">
        <w:rPr>
          <w:b/>
          <w:color w:val="000000"/>
          <w:szCs w:val="24"/>
        </w:rPr>
        <w:t>E MEJORAMIENTO ACCIONES CORRECTIVAS Y DE MEJORA</w:t>
      </w:r>
    </w:p>
    <w:p w:rsidR="000A0078" w:rsidRDefault="00EA2379" w:rsidP="000A0078">
      <w:pPr>
        <w:ind w:left="720"/>
        <w:jc w:val="both"/>
        <w:rPr>
          <w:b/>
          <w:color w:val="000000"/>
          <w:szCs w:val="24"/>
        </w:rPr>
      </w:pPr>
    </w:p>
    <w:p w:rsidR="000A0078" w:rsidRDefault="00EA2379" w:rsidP="000A0078">
      <w:pPr>
        <w:jc w:val="both"/>
        <w:rPr>
          <w:color w:val="000000"/>
          <w:szCs w:val="24"/>
        </w:rPr>
      </w:pPr>
      <w:r>
        <w:rPr>
          <w:color w:val="000000"/>
          <w:szCs w:val="24"/>
        </w:rPr>
        <w:t xml:space="preserve">Verificadas las acciones de mejoramiento que </w:t>
      </w:r>
      <w:r w:rsidRPr="00DE4906">
        <w:rPr>
          <w:color w:val="000000"/>
          <w:szCs w:val="24"/>
        </w:rPr>
        <w:t>permiten solucionar los hallazgos</w:t>
      </w:r>
      <w:r w:rsidRPr="008C1F6D">
        <w:rPr>
          <w:color w:val="000000"/>
          <w:szCs w:val="24"/>
        </w:rPr>
        <w:t xml:space="preserve"> </w:t>
      </w:r>
      <w:r>
        <w:rPr>
          <w:color w:val="000000"/>
          <w:szCs w:val="24"/>
        </w:rPr>
        <w:t xml:space="preserve">de las </w:t>
      </w:r>
      <w:r w:rsidRPr="008C1F6D">
        <w:rPr>
          <w:color w:val="000000"/>
          <w:szCs w:val="24"/>
        </w:rPr>
        <w:t>auditoría</w:t>
      </w:r>
      <w:r>
        <w:rPr>
          <w:color w:val="000000"/>
          <w:szCs w:val="24"/>
        </w:rPr>
        <w:t>s</w:t>
      </w:r>
      <w:r w:rsidRPr="008C1F6D">
        <w:rPr>
          <w:color w:val="000000"/>
          <w:szCs w:val="24"/>
        </w:rPr>
        <w:t xml:space="preserve"> efectuadas por la Oficina de Control Interno </w:t>
      </w:r>
      <w:r>
        <w:rPr>
          <w:color w:val="000000"/>
          <w:szCs w:val="24"/>
        </w:rPr>
        <w:t xml:space="preserve">y </w:t>
      </w:r>
      <w:r w:rsidRPr="008C1F6D">
        <w:rPr>
          <w:color w:val="000000"/>
          <w:szCs w:val="24"/>
        </w:rPr>
        <w:t>los entes externos y/o de control</w:t>
      </w:r>
      <w:r>
        <w:rPr>
          <w:color w:val="000000"/>
          <w:szCs w:val="24"/>
        </w:rPr>
        <w:t xml:space="preserve">, a continuación se resume el </w:t>
      </w:r>
      <w:r>
        <w:rPr>
          <w:color w:val="000000"/>
          <w:szCs w:val="24"/>
        </w:rPr>
        <w:t>estado de los hallazgos clasificados por origen:</w:t>
      </w:r>
    </w:p>
    <w:p w:rsidR="000A0078" w:rsidRPr="008C1F6D" w:rsidRDefault="00EA2379" w:rsidP="000A0078">
      <w:pPr>
        <w:jc w:val="both"/>
        <w:rPr>
          <w:color w:val="000000"/>
          <w:szCs w:val="24"/>
        </w:rPr>
      </w:pPr>
    </w:p>
    <w:p w:rsidR="000A0078" w:rsidRPr="00811B55" w:rsidRDefault="00EA2379" w:rsidP="000A0078">
      <w:pPr>
        <w:ind w:left="1418" w:hanging="1560"/>
        <w:jc w:val="center"/>
        <w:rPr>
          <w:b/>
          <w:color w:val="000000"/>
          <w:szCs w:val="24"/>
        </w:rPr>
      </w:pPr>
      <w:r>
        <w:rPr>
          <w:b/>
          <w:color w:val="000000"/>
          <w:szCs w:val="24"/>
        </w:rPr>
        <w:t xml:space="preserve">Tabla 1 - </w:t>
      </w:r>
      <w:r w:rsidRPr="00811B55">
        <w:rPr>
          <w:b/>
          <w:color w:val="000000"/>
          <w:szCs w:val="24"/>
        </w:rPr>
        <w:t xml:space="preserve">Anexo 1 </w:t>
      </w:r>
      <w:r>
        <w:rPr>
          <w:b/>
          <w:color w:val="000000"/>
          <w:szCs w:val="24"/>
        </w:rPr>
        <w:t>p</w:t>
      </w:r>
      <w:r w:rsidRPr="00811B55">
        <w:rPr>
          <w:b/>
          <w:color w:val="000000"/>
          <w:szCs w:val="24"/>
        </w:rPr>
        <w:t>lan de Me</w:t>
      </w:r>
      <w:r>
        <w:rPr>
          <w:b/>
          <w:color w:val="000000"/>
          <w:szCs w:val="24"/>
        </w:rPr>
        <w:t xml:space="preserve">joramiento-Acciones Correctivas </w:t>
      </w:r>
      <w:r w:rsidRPr="00811B55">
        <w:rPr>
          <w:b/>
          <w:color w:val="000000"/>
          <w:szCs w:val="24"/>
        </w:rPr>
        <w:t>y de Mejora</w:t>
      </w:r>
    </w:p>
    <w:p w:rsidR="000A0078" w:rsidRPr="006C331D" w:rsidRDefault="00EA2379" w:rsidP="000A0078">
      <w:pPr>
        <w:ind w:left="1418" w:hanging="1560"/>
        <w:jc w:val="center"/>
        <w:rPr>
          <w:b/>
          <w:color w:val="000000"/>
          <w:sz w:val="22"/>
        </w:rPr>
      </w:pPr>
    </w:p>
    <w:tbl>
      <w:tblPr>
        <w:tblW w:w="8799" w:type="dxa"/>
        <w:tblInd w:w="60" w:type="dxa"/>
        <w:tblCellMar>
          <w:left w:w="70" w:type="dxa"/>
          <w:right w:w="70" w:type="dxa"/>
        </w:tblCellMar>
        <w:tblLook w:val="0000" w:firstRow="0" w:lastRow="0" w:firstColumn="0" w:lastColumn="0" w:noHBand="0" w:noVBand="0"/>
      </w:tblPr>
      <w:tblGrid>
        <w:gridCol w:w="2410"/>
        <w:gridCol w:w="1560"/>
        <w:gridCol w:w="960"/>
        <w:gridCol w:w="1176"/>
        <w:gridCol w:w="1275"/>
        <w:gridCol w:w="1492"/>
      </w:tblGrid>
      <w:tr w:rsidR="00104DEB" w:rsidTr="00C9375D">
        <w:trPr>
          <w:trHeight w:val="645"/>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ORIGEN</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TIPO DE ACCIÓN (Correctiva</w:t>
            </w:r>
            <w:r>
              <w:rPr>
                <w:b/>
                <w:color w:val="000000"/>
                <w:sz w:val="16"/>
                <w:szCs w:val="16"/>
              </w:rPr>
              <w:t xml:space="preserve"> </w:t>
            </w:r>
            <w:r w:rsidRPr="00147E9A">
              <w:rPr>
                <w:b/>
                <w:color w:val="000000"/>
                <w:sz w:val="16"/>
                <w:szCs w:val="16"/>
              </w:rPr>
              <w:t>o de mejora)</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ABIERTAS</w:t>
            </w:r>
          </w:p>
        </w:tc>
        <w:tc>
          <w:tcPr>
            <w:tcW w:w="11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 xml:space="preserve">CERRADAS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SE SUGIERE EL CIERRE (A*)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147E9A" w:rsidRDefault="00EA2379" w:rsidP="00C9375D">
            <w:pPr>
              <w:jc w:val="center"/>
              <w:rPr>
                <w:b/>
                <w:color w:val="000000"/>
                <w:sz w:val="16"/>
                <w:szCs w:val="16"/>
              </w:rPr>
            </w:pPr>
            <w:r w:rsidRPr="00147E9A">
              <w:rPr>
                <w:b/>
                <w:color w:val="000000"/>
                <w:sz w:val="16"/>
                <w:szCs w:val="16"/>
              </w:rPr>
              <w:t>TOTAL CERRADAS  MAS  ABIERTAS</w:t>
            </w:r>
          </w:p>
        </w:tc>
      </w:tr>
      <w:tr w:rsidR="00104DEB" w:rsidTr="00C9375D">
        <w:trPr>
          <w:trHeight w:val="252"/>
        </w:trPr>
        <w:tc>
          <w:tcPr>
            <w:tcW w:w="2410"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c>
          <w:tcPr>
            <w:tcW w:w="960"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0A0078" w:rsidRPr="001B33E5" w:rsidRDefault="00EA2379" w:rsidP="00C9375D">
            <w:pPr>
              <w:rPr>
                <w:rFonts w:ascii="Arial Narrow" w:hAnsi="Arial Narrow"/>
                <w:b/>
                <w:bCs/>
                <w:color w:val="000000"/>
                <w:sz w:val="22"/>
              </w:rPr>
            </w:pPr>
          </w:p>
        </w:tc>
      </w:tr>
      <w:tr w:rsidR="00104DEB" w:rsidTr="00C9375D">
        <w:trPr>
          <w:trHeight w:val="330"/>
        </w:trPr>
        <w:tc>
          <w:tcPr>
            <w:tcW w:w="2410" w:type="dxa"/>
            <w:tcBorders>
              <w:top w:val="nil"/>
              <w:left w:val="single" w:sz="8" w:space="0" w:color="000000"/>
              <w:bottom w:val="single" w:sz="8" w:space="0" w:color="000000"/>
              <w:right w:val="single" w:sz="8" w:space="0" w:color="000000"/>
            </w:tcBorders>
            <w:shd w:val="clear" w:color="auto" w:fill="auto"/>
            <w:vAlign w:val="center"/>
          </w:tcPr>
          <w:p w:rsidR="000A0078" w:rsidRPr="00EF6316" w:rsidRDefault="00EA2379" w:rsidP="00C9375D">
            <w:pPr>
              <w:rPr>
                <w:color w:val="000000"/>
                <w:sz w:val="18"/>
                <w:szCs w:val="18"/>
              </w:rPr>
            </w:pPr>
            <w:r w:rsidRPr="00EF6316">
              <w:rPr>
                <w:color w:val="000000"/>
                <w:sz w:val="18"/>
                <w:szCs w:val="18"/>
              </w:rPr>
              <w:t xml:space="preserve">1. </w:t>
            </w:r>
            <w:r w:rsidRPr="00EF6316">
              <w:rPr>
                <w:color w:val="000000"/>
                <w:sz w:val="18"/>
                <w:szCs w:val="18"/>
              </w:rPr>
              <w:t>Autoevaluación</w:t>
            </w:r>
          </w:p>
        </w:tc>
        <w:tc>
          <w:tcPr>
            <w:tcW w:w="1560" w:type="dxa"/>
            <w:tcBorders>
              <w:top w:val="nil"/>
              <w:left w:val="nil"/>
              <w:bottom w:val="single" w:sz="8" w:space="0" w:color="000000"/>
              <w:right w:val="single" w:sz="8" w:space="0" w:color="000000"/>
            </w:tcBorders>
            <w:shd w:val="clear" w:color="auto" w:fill="auto"/>
            <w:vAlign w:val="center"/>
          </w:tcPr>
          <w:p w:rsidR="000A0078" w:rsidRPr="001B33E5" w:rsidRDefault="00EA2379" w:rsidP="00C9375D">
            <w:pPr>
              <w:jc w:val="center"/>
              <w:rPr>
                <w:rFonts w:ascii="Arial Narrow" w:hAnsi="Arial Narrow"/>
                <w:color w:val="000000"/>
                <w:szCs w:val="24"/>
              </w:rPr>
            </w:pPr>
            <w:r>
              <w:rPr>
                <w:rFonts w:ascii="Arial Narrow" w:hAnsi="Arial Narrow"/>
                <w:color w:val="000000"/>
                <w:szCs w:val="24"/>
              </w:rPr>
              <w:t>Mejora</w:t>
            </w:r>
          </w:p>
        </w:tc>
        <w:tc>
          <w:tcPr>
            <w:tcW w:w="960"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176"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275"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418"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r>
      <w:tr w:rsidR="00104DEB" w:rsidTr="00C9375D">
        <w:trPr>
          <w:trHeight w:val="330"/>
        </w:trPr>
        <w:tc>
          <w:tcPr>
            <w:tcW w:w="2410" w:type="dxa"/>
            <w:tcBorders>
              <w:top w:val="nil"/>
              <w:left w:val="single" w:sz="8" w:space="0" w:color="000000"/>
              <w:bottom w:val="single" w:sz="8" w:space="0" w:color="000000"/>
              <w:right w:val="single" w:sz="8" w:space="0" w:color="000000"/>
            </w:tcBorders>
            <w:shd w:val="clear" w:color="auto" w:fill="auto"/>
            <w:vAlign w:val="center"/>
          </w:tcPr>
          <w:p w:rsidR="000A0078" w:rsidRPr="00EF6316" w:rsidRDefault="00EA2379" w:rsidP="00C9375D">
            <w:pPr>
              <w:rPr>
                <w:color w:val="000000"/>
                <w:sz w:val="18"/>
                <w:szCs w:val="18"/>
              </w:rPr>
            </w:pPr>
            <w:r w:rsidRPr="00EF6316">
              <w:rPr>
                <w:color w:val="000000"/>
                <w:sz w:val="18"/>
                <w:szCs w:val="18"/>
              </w:rPr>
              <w:t>4. Auditoría Externa al SIG</w:t>
            </w:r>
          </w:p>
        </w:tc>
        <w:tc>
          <w:tcPr>
            <w:tcW w:w="1560" w:type="dxa"/>
            <w:tcBorders>
              <w:top w:val="nil"/>
              <w:left w:val="nil"/>
              <w:bottom w:val="single" w:sz="8" w:space="0" w:color="000000"/>
              <w:right w:val="single" w:sz="8" w:space="0" w:color="000000"/>
            </w:tcBorders>
            <w:shd w:val="clear" w:color="auto" w:fill="auto"/>
            <w:vAlign w:val="center"/>
          </w:tcPr>
          <w:p w:rsidR="000A0078" w:rsidRDefault="00EA2379" w:rsidP="00C9375D">
            <w:pPr>
              <w:jc w:val="center"/>
              <w:rPr>
                <w:rFonts w:ascii="Arial Narrow" w:hAnsi="Arial Narrow"/>
                <w:color w:val="000000"/>
                <w:szCs w:val="24"/>
              </w:rPr>
            </w:pPr>
            <w:r>
              <w:rPr>
                <w:rFonts w:ascii="Arial Narrow" w:hAnsi="Arial Narrow"/>
                <w:color w:val="000000"/>
                <w:szCs w:val="24"/>
              </w:rPr>
              <w:t>Mejora</w:t>
            </w:r>
          </w:p>
        </w:tc>
        <w:tc>
          <w:tcPr>
            <w:tcW w:w="960" w:type="dxa"/>
            <w:tcBorders>
              <w:top w:val="nil"/>
              <w:left w:val="nil"/>
              <w:bottom w:val="single" w:sz="8" w:space="0" w:color="000000"/>
              <w:right w:val="single" w:sz="8" w:space="0" w:color="000000"/>
            </w:tcBorders>
            <w:shd w:val="clear" w:color="auto" w:fill="auto"/>
            <w:vAlign w:val="center"/>
          </w:tcPr>
          <w:p w:rsidR="000A0078" w:rsidRDefault="00EA2379" w:rsidP="00C9375D">
            <w:pPr>
              <w:jc w:val="center"/>
              <w:rPr>
                <w:rFonts w:ascii="Arial Narrow" w:hAnsi="Arial Narrow"/>
                <w:color w:val="000000"/>
                <w:szCs w:val="24"/>
              </w:rPr>
            </w:pPr>
            <w:r>
              <w:rPr>
                <w:rFonts w:ascii="Arial Narrow" w:hAnsi="Arial Narrow"/>
                <w:color w:val="000000"/>
                <w:szCs w:val="24"/>
              </w:rPr>
              <w:t>2</w:t>
            </w:r>
          </w:p>
        </w:tc>
        <w:tc>
          <w:tcPr>
            <w:tcW w:w="1176"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275"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418" w:type="dxa"/>
            <w:tcBorders>
              <w:top w:val="nil"/>
              <w:left w:val="nil"/>
              <w:bottom w:val="single" w:sz="8" w:space="0" w:color="000000"/>
              <w:right w:val="single" w:sz="8" w:space="0" w:color="000000"/>
            </w:tcBorders>
            <w:shd w:val="clear" w:color="auto" w:fill="auto"/>
            <w:vAlign w:val="center"/>
          </w:tcPr>
          <w:p w:rsidR="000A0078" w:rsidRDefault="00EA2379" w:rsidP="00C9375D">
            <w:pPr>
              <w:jc w:val="center"/>
              <w:rPr>
                <w:rFonts w:ascii="Arial Narrow" w:hAnsi="Arial Narrow"/>
                <w:color w:val="000000"/>
                <w:szCs w:val="24"/>
              </w:rPr>
            </w:pPr>
            <w:r>
              <w:rPr>
                <w:rFonts w:ascii="Arial Narrow" w:hAnsi="Arial Narrow"/>
                <w:color w:val="000000"/>
                <w:szCs w:val="24"/>
              </w:rPr>
              <w:t>2</w:t>
            </w:r>
          </w:p>
        </w:tc>
      </w:tr>
      <w:tr w:rsidR="00104DEB" w:rsidTr="00C9375D">
        <w:trPr>
          <w:trHeight w:val="418"/>
        </w:trPr>
        <w:tc>
          <w:tcPr>
            <w:tcW w:w="2410" w:type="dxa"/>
            <w:tcBorders>
              <w:top w:val="nil"/>
              <w:left w:val="single" w:sz="8" w:space="0" w:color="000000"/>
              <w:bottom w:val="single" w:sz="8" w:space="0" w:color="000000"/>
              <w:right w:val="single" w:sz="8" w:space="0" w:color="000000"/>
            </w:tcBorders>
            <w:shd w:val="clear" w:color="auto" w:fill="auto"/>
            <w:vAlign w:val="center"/>
          </w:tcPr>
          <w:p w:rsidR="000A0078" w:rsidRPr="00EF6316" w:rsidRDefault="00EA2379" w:rsidP="00C9375D">
            <w:pPr>
              <w:rPr>
                <w:color w:val="000000"/>
                <w:sz w:val="18"/>
                <w:szCs w:val="18"/>
              </w:rPr>
            </w:pPr>
            <w:r>
              <w:rPr>
                <w:color w:val="000000"/>
                <w:sz w:val="18"/>
                <w:szCs w:val="18"/>
              </w:rPr>
              <w:t>6.</w:t>
            </w:r>
            <w:r w:rsidRPr="00EF6316">
              <w:rPr>
                <w:color w:val="000000"/>
                <w:sz w:val="18"/>
                <w:szCs w:val="18"/>
              </w:rPr>
              <w:t xml:space="preserve"> </w:t>
            </w:r>
            <w:r w:rsidRPr="00EF6316">
              <w:rPr>
                <w:color w:val="000000"/>
                <w:sz w:val="18"/>
                <w:szCs w:val="18"/>
              </w:rPr>
              <w:t>Auditoría</w:t>
            </w:r>
            <w:r w:rsidRPr="00EF6316">
              <w:rPr>
                <w:color w:val="000000"/>
                <w:sz w:val="18"/>
                <w:szCs w:val="18"/>
              </w:rPr>
              <w:t xml:space="preserve"> Fiscal</w:t>
            </w:r>
          </w:p>
        </w:tc>
        <w:tc>
          <w:tcPr>
            <w:tcW w:w="1560" w:type="dxa"/>
            <w:tcBorders>
              <w:top w:val="nil"/>
              <w:left w:val="nil"/>
              <w:bottom w:val="single" w:sz="8" w:space="0" w:color="000000"/>
              <w:right w:val="single" w:sz="8" w:space="0" w:color="000000"/>
            </w:tcBorders>
            <w:shd w:val="clear" w:color="auto" w:fill="auto"/>
            <w:vAlign w:val="center"/>
          </w:tcPr>
          <w:p w:rsidR="000A0078" w:rsidRPr="001B33E5" w:rsidRDefault="00EA2379" w:rsidP="00C9375D">
            <w:pPr>
              <w:jc w:val="center"/>
              <w:rPr>
                <w:rFonts w:ascii="Arial Narrow" w:hAnsi="Arial Narrow"/>
                <w:color w:val="000000"/>
                <w:szCs w:val="24"/>
              </w:rPr>
            </w:pPr>
            <w:r w:rsidRPr="001B33E5">
              <w:rPr>
                <w:rFonts w:ascii="Arial Narrow" w:hAnsi="Arial Narrow"/>
                <w:color w:val="000000"/>
                <w:szCs w:val="24"/>
              </w:rPr>
              <w:t>Correctiva</w:t>
            </w:r>
          </w:p>
        </w:tc>
        <w:tc>
          <w:tcPr>
            <w:tcW w:w="960"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1</w:t>
            </w:r>
          </w:p>
        </w:tc>
        <w:tc>
          <w:tcPr>
            <w:tcW w:w="1176"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24</w:t>
            </w:r>
          </w:p>
        </w:tc>
        <w:tc>
          <w:tcPr>
            <w:tcW w:w="1275" w:type="dxa"/>
            <w:tcBorders>
              <w:top w:val="nil"/>
              <w:left w:val="nil"/>
              <w:bottom w:val="single" w:sz="8" w:space="0" w:color="000000"/>
              <w:right w:val="single" w:sz="8" w:space="0" w:color="000000"/>
            </w:tcBorders>
            <w:shd w:val="clear" w:color="auto" w:fill="auto"/>
            <w:vAlign w:val="center"/>
          </w:tcPr>
          <w:p w:rsidR="000A0078" w:rsidRPr="00EE62A5" w:rsidRDefault="00EA2379" w:rsidP="00C9375D">
            <w:pPr>
              <w:jc w:val="center"/>
              <w:rPr>
                <w:rFonts w:ascii="Arial Narrow" w:hAnsi="Arial Narrow"/>
                <w:color w:val="000000"/>
                <w:szCs w:val="24"/>
              </w:rPr>
            </w:pPr>
            <w:r>
              <w:rPr>
                <w:rFonts w:ascii="Arial Narrow" w:hAnsi="Arial Narrow"/>
                <w:color w:val="000000"/>
                <w:szCs w:val="24"/>
              </w:rPr>
              <w:t>0</w:t>
            </w:r>
          </w:p>
        </w:tc>
        <w:tc>
          <w:tcPr>
            <w:tcW w:w="1418" w:type="dxa"/>
            <w:tcBorders>
              <w:top w:val="nil"/>
              <w:left w:val="nil"/>
              <w:bottom w:val="single" w:sz="8" w:space="0" w:color="000000"/>
              <w:right w:val="single" w:sz="8" w:space="0" w:color="000000"/>
            </w:tcBorders>
            <w:shd w:val="clear" w:color="auto" w:fill="auto"/>
            <w:vAlign w:val="center"/>
          </w:tcPr>
          <w:p w:rsidR="000A0078" w:rsidRPr="00EE62A5" w:rsidRDefault="00EA2379" w:rsidP="00C9375D">
            <w:pPr>
              <w:jc w:val="center"/>
              <w:rPr>
                <w:rFonts w:ascii="Arial Narrow" w:hAnsi="Arial Narrow"/>
                <w:color w:val="000000"/>
                <w:szCs w:val="24"/>
              </w:rPr>
            </w:pPr>
            <w:r>
              <w:rPr>
                <w:rFonts w:ascii="Arial Narrow" w:hAnsi="Arial Narrow"/>
                <w:color w:val="000000"/>
                <w:szCs w:val="24"/>
              </w:rPr>
              <w:t>25</w:t>
            </w:r>
          </w:p>
        </w:tc>
      </w:tr>
      <w:tr w:rsidR="00104DEB" w:rsidTr="00C9375D">
        <w:trPr>
          <w:trHeight w:val="330"/>
        </w:trPr>
        <w:tc>
          <w:tcPr>
            <w:tcW w:w="2410" w:type="dxa"/>
            <w:tcBorders>
              <w:top w:val="nil"/>
              <w:left w:val="single" w:sz="8" w:space="0" w:color="000000"/>
              <w:bottom w:val="nil"/>
              <w:right w:val="single" w:sz="8" w:space="0" w:color="000000"/>
            </w:tcBorders>
            <w:shd w:val="clear" w:color="auto" w:fill="auto"/>
            <w:vAlign w:val="center"/>
          </w:tcPr>
          <w:p w:rsidR="000A0078" w:rsidRPr="00A117D0" w:rsidRDefault="00EA2379" w:rsidP="00C9375D">
            <w:pPr>
              <w:rPr>
                <w:b/>
                <w:color w:val="000000"/>
                <w:sz w:val="20"/>
              </w:rPr>
            </w:pPr>
            <w:r w:rsidRPr="00A117D0">
              <w:rPr>
                <w:b/>
                <w:color w:val="000000"/>
                <w:sz w:val="20"/>
              </w:rPr>
              <w:t xml:space="preserve">TOTAL HALLAZGOS </w:t>
            </w:r>
          </w:p>
        </w:tc>
        <w:tc>
          <w:tcPr>
            <w:tcW w:w="1560" w:type="dxa"/>
            <w:tcBorders>
              <w:top w:val="nil"/>
              <w:left w:val="nil"/>
              <w:bottom w:val="nil"/>
              <w:right w:val="single" w:sz="8" w:space="0" w:color="000000"/>
            </w:tcBorders>
            <w:shd w:val="clear" w:color="auto" w:fill="auto"/>
            <w:vAlign w:val="center"/>
          </w:tcPr>
          <w:p w:rsidR="000A0078" w:rsidRPr="001B33E5" w:rsidRDefault="00EA2379" w:rsidP="00C9375D">
            <w:pPr>
              <w:jc w:val="center"/>
              <w:rPr>
                <w:rFonts w:ascii="Arial Narrow" w:hAnsi="Arial Narrow"/>
                <w:color w:val="000000"/>
                <w:szCs w:val="24"/>
              </w:rPr>
            </w:pPr>
          </w:p>
        </w:tc>
        <w:tc>
          <w:tcPr>
            <w:tcW w:w="960" w:type="dxa"/>
            <w:tcBorders>
              <w:top w:val="nil"/>
              <w:left w:val="nil"/>
              <w:bottom w:val="nil"/>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3</w:t>
            </w:r>
          </w:p>
        </w:tc>
        <w:tc>
          <w:tcPr>
            <w:tcW w:w="1176" w:type="dxa"/>
            <w:tcBorders>
              <w:top w:val="nil"/>
              <w:left w:val="nil"/>
              <w:bottom w:val="nil"/>
              <w:right w:val="single" w:sz="8" w:space="0" w:color="000000"/>
            </w:tcBorders>
            <w:shd w:val="clear" w:color="auto" w:fill="auto"/>
            <w:vAlign w:val="center"/>
          </w:tcPr>
          <w:p w:rsidR="000A0078" w:rsidRPr="000A1758" w:rsidRDefault="00EA2379" w:rsidP="00C9375D">
            <w:pPr>
              <w:rPr>
                <w:rFonts w:ascii="Arial Narrow" w:hAnsi="Arial Narrow"/>
                <w:color w:val="000000"/>
                <w:szCs w:val="24"/>
              </w:rPr>
            </w:pPr>
            <w:r>
              <w:rPr>
                <w:rFonts w:ascii="Arial Narrow" w:hAnsi="Arial Narrow"/>
                <w:color w:val="000000"/>
                <w:szCs w:val="24"/>
              </w:rPr>
              <w:t xml:space="preserve">       24</w:t>
            </w:r>
          </w:p>
        </w:tc>
        <w:tc>
          <w:tcPr>
            <w:tcW w:w="1275" w:type="dxa"/>
            <w:tcBorders>
              <w:top w:val="nil"/>
              <w:left w:val="nil"/>
              <w:bottom w:val="nil"/>
              <w:right w:val="single" w:sz="8" w:space="0" w:color="000000"/>
            </w:tcBorders>
            <w:shd w:val="clear" w:color="auto" w:fill="auto"/>
            <w:vAlign w:val="center"/>
          </w:tcPr>
          <w:p w:rsidR="000A0078" w:rsidRPr="00EE62A5" w:rsidRDefault="00EA2379" w:rsidP="00C9375D">
            <w:pPr>
              <w:jc w:val="center"/>
              <w:rPr>
                <w:rFonts w:ascii="Arial Narrow" w:hAnsi="Arial Narrow"/>
                <w:color w:val="000000"/>
                <w:szCs w:val="24"/>
              </w:rPr>
            </w:pPr>
            <w:r>
              <w:rPr>
                <w:rFonts w:ascii="Arial Narrow" w:hAnsi="Arial Narrow"/>
                <w:color w:val="000000"/>
                <w:szCs w:val="24"/>
              </w:rPr>
              <w:t>0</w:t>
            </w:r>
          </w:p>
        </w:tc>
        <w:tc>
          <w:tcPr>
            <w:tcW w:w="1418" w:type="dxa"/>
            <w:tcBorders>
              <w:top w:val="nil"/>
              <w:left w:val="nil"/>
              <w:bottom w:val="nil"/>
              <w:right w:val="single" w:sz="8" w:space="0" w:color="000000"/>
            </w:tcBorders>
            <w:shd w:val="clear" w:color="auto" w:fill="auto"/>
            <w:vAlign w:val="center"/>
          </w:tcPr>
          <w:p w:rsidR="000A0078" w:rsidRPr="00EE62A5" w:rsidRDefault="00EA2379" w:rsidP="00C9375D">
            <w:pPr>
              <w:jc w:val="center"/>
              <w:rPr>
                <w:rFonts w:ascii="Arial Narrow" w:hAnsi="Arial Narrow"/>
                <w:color w:val="000000"/>
                <w:szCs w:val="24"/>
              </w:rPr>
            </w:pPr>
            <w:r>
              <w:rPr>
                <w:rFonts w:ascii="Arial Narrow" w:hAnsi="Arial Narrow"/>
                <w:color w:val="000000"/>
                <w:szCs w:val="24"/>
              </w:rPr>
              <w:t>27</w:t>
            </w:r>
          </w:p>
        </w:tc>
      </w:tr>
      <w:tr w:rsidR="00104DEB" w:rsidTr="00C9375D">
        <w:trPr>
          <w:trHeight w:val="270"/>
        </w:trPr>
        <w:tc>
          <w:tcPr>
            <w:tcW w:w="8799" w:type="dxa"/>
            <w:gridSpan w:val="6"/>
            <w:tcBorders>
              <w:top w:val="single" w:sz="8" w:space="0" w:color="auto"/>
              <w:left w:val="single" w:sz="8" w:space="0" w:color="auto"/>
              <w:bottom w:val="nil"/>
              <w:right w:val="single" w:sz="8" w:space="0" w:color="000000"/>
            </w:tcBorders>
            <w:shd w:val="clear" w:color="auto" w:fill="C0C0C0"/>
            <w:noWrap/>
            <w:vAlign w:val="center"/>
          </w:tcPr>
          <w:p w:rsidR="000A0078" w:rsidRPr="000A1758" w:rsidRDefault="00EA2379" w:rsidP="00C9375D">
            <w:pPr>
              <w:rPr>
                <w:b/>
                <w:bCs/>
                <w:color w:val="000000"/>
                <w:sz w:val="20"/>
              </w:rPr>
            </w:pPr>
            <w:r w:rsidRPr="000A1758">
              <w:rPr>
                <w:b/>
                <w:bCs/>
                <w:color w:val="000000"/>
                <w:sz w:val="20"/>
              </w:rPr>
              <w:t xml:space="preserve">HALLAZGOS INGRESADOS EN EL </w:t>
            </w:r>
            <w:r>
              <w:rPr>
                <w:b/>
                <w:bCs/>
                <w:color w:val="000000"/>
                <w:sz w:val="20"/>
              </w:rPr>
              <w:t>TERCER</w:t>
            </w:r>
            <w:r w:rsidRPr="000A1758">
              <w:rPr>
                <w:b/>
                <w:bCs/>
                <w:color w:val="000000"/>
                <w:sz w:val="20"/>
              </w:rPr>
              <w:t xml:space="preserve"> TRIMESTRE DE 2015</w:t>
            </w:r>
          </w:p>
        </w:tc>
      </w:tr>
      <w:tr w:rsidR="00104DEB" w:rsidTr="00C9375D">
        <w:trPr>
          <w:trHeight w:val="6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0A0078" w:rsidRPr="00A117D0" w:rsidRDefault="00EA2379" w:rsidP="00C9375D">
            <w:pPr>
              <w:rPr>
                <w:bCs/>
                <w:color w:val="000000"/>
                <w:sz w:val="20"/>
              </w:rPr>
            </w:pPr>
            <w:r>
              <w:rPr>
                <w:color w:val="000000"/>
                <w:sz w:val="18"/>
                <w:szCs w:val="18"/>
              </w:rPr>
              <w:t>6.Auditoria Fiscal</w:t>
            </w:r>
          </w:p>
        </w:tc>
        <w:tc>
          <w:tcPr>
            <w:tcW w:w="1560" w:type="dxa"/>
            <w:tcBorders>
              <w:top w:val="single" w:sz="8" w:space="0" w:color="auto"/>
              <w:left w:val="nil"/>
              <w:bottom w:val="single" w:sz="8" w:space="0" w:color="auto"/>
              <w:right w:val="single" w:sz="8" w:space="0" w:color="auto"/>
            </w:tcBorders>
            <w:shd w:val="clear" w:color="auto" w:fill="auto"/>
            <w:noWrap/>
            <w:vAlign w:val="center"/>
          </w:tcPr>
          <w:p w:rsidR="000A0078" w:rsidRPr="00EF16C8" w:rsidRDefault="00EA2379" w:rsidP="00C9375D">
            <w:pPr>
              <w:jc w:val="center"/>
              <w:rPr>
                <w:b/>
                <w:bCs/>
                <w:color w:val="000000"/>
                <w:sz w:val="20"/>
              </w:rPr>
            </w:pPr>
            <w:r w:rsidRPr="001B33E5">
              <w:rPr>
                <w:rFonts w:ascii="Arial Narrow" w:hAnsi="Arial Narrow"/>
                <w:color w:val="000000"/>
                <w:szCs w:val="24"/>
              </w:rPr>
              <w:t>Correctiva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4</w:t>
            </w:r>
          </w:p>
        </w:tc>
        <w:tc>
          <w:tcPr>
            <w:tcW w:w="1176"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0</w:t>
            </w:r>
          </w:p>
        </w:tc>
        <w:tc>
          <w:tcPr>
            <w:tcW w:w="1275"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0</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4</w:t>
            </w:r>
          </w:p>
        </w:tc>
      </w:tr>
      <w:tr w:rsidR="00104DEB" w:rsidTr="00C9375D">
        <w:trPr>
          <w:trHeight w:val="330"/>
        </w:trPr>
        <w:tc>
          <w:tcPr>
            <w:tcW w:w="2410" w:type="dxa"/>
            <w:tcBorders>
              <w:top w:val="nil"/>
              <w:left w:val="single" w:sz="8" w:space="0" w:color="000000"/>
              <w:bottom w:val="single" w:sz="8" w:space="0" w:color="000000"/>
              <w:right w:val="single" w:sz="8" w:space="0" w:color="000000"/>
            </w:tcBorders>
            <w:shd w:val="clear" w:color="auto" w:fill="FFFFFF"/>
            <w:vAlign w:val="center"/>
          </w:tcPr>
          <w:p w:rsidR="000A0078" w:rsidRPr="00397078" w:rsidRDefault="00EA2379" w:rsidP="00C9375D">
            <w:pPr>
              <w:jc w:val="center"/>
              <w:rPr>
                <w:b/>
                <w:bCs/>
                <w:color w:val="000000"/>
                <w:sz w:val="20"/>
              </w:rPr>
            </w:pPr>
            <w:r w:rsidRPr="00397078">
              <w:rPr>
                <w:b/>
                <w:bCs/>
                <w:color w:val="000000"/>
                <w:sz w:val="20"/>
              </w:rPr>
              <w:t xml:space="preserve">TOTAL </w:t>
            </w:r>
            <w:r w:rsidRPr="00397078">
              <w:rPr>
                <w:b/>
                <w:bCs/>
                <w:color w:val="000000"/>
                <w:sz w:val="20"/>
              </w:rPr>
              <w:t>GENERAL</w:t>
            </w:r>
          </w:p>
        </w:tc>
        <w:tc>
          <w:tcPr>
            <w:tcW w:w="1560" w:type="dxa"/>
            <w:tcBorders>
              <w:top w:val="nil"/>
              <w:left w:val="nil"/>
              <w:bottom w:val="single" w:sz="8" w:space="0" w:color="000000"/>
              <w:right w:val="single" w:sz="8" w:space="0" w:color="000000"/>
            </w:tcBorders>
            <w:shd w:val="clear" w:color="auto" w:fill="FFFFFF"/>
            <w:vAlign w:val="center"/>
          </w:tcPr>
          <w:p w:rsidR="000A0078" w:rsidRPr="00FB6AAA" w:rsidRDefault="00EA2379" w:rsidP="00C9375D">
            <w:pPr>
              <w:jc w:val="center"/>
              <w:rPr>
                <w:b/>
                <w:bCs/>
                <w:color w:val="000000"/>
                <w:sz w:val="18"/>
                <w:szCs w:val="18"/>
              </w:rPr>
            </w:pPr>
            <w:r w:rsidRPr="00FB6AAA">
              <w:rPr>
                <w:b/>
                <w:bCs/>
                <w:color w:val="000000"/>
                <w:sz w:val="18"/>
                <w:szCs w:val="18"/>
              </w:rPr>
              <w:t> </w:t>
            </w:r>
          </w:p>
        </w:tc>
        <w:tc>
          <w:tcPr>
            <w:tcW w:w="960"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7</w:t>
            </w:r>
          </w:p>
        </w:tc>
        <w:tc>
          <w:tcPr>
            <w:tcW w:w="1176"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24</w:t>
            </w:r>
          </w:p>
        </w:tc>
        <w:tc>
          <w:tcPr>
            <w:tcW w:w="1275"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1418"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31</w:t>
            </w:r>
          </w:p>
        </w:tc>
      </w:tr>
    </w:tbl>
    <w:p w:rsidR="000A0078" w:rsidRDefault="00EA2379" w:rsidP="000A0078">
      <w:pPr>
        <w:jc w:val="both"/>
        <w:rPr>
          <w:color w:val="000000"/>
          <w:sz w:val="16"/>
          <w:szCs w:val="16"/>
        </w:rPr>
      </w:pPr>
      <w:r w:rsidRPr="00610400">
        <w:rPr>
          <w:color w:val="000000"/>
          <w:sz w:val="16"/>
          <w:szCs w:val="16"/>
        </w:rPr>
        <w:t>Fuente: Plan de Mejoramiento Proceso</w:t>
      </w:r>
      <w:r>
        <w:rPr>
          <w:color w:val="000000"/>
          <w:sz w:val="16"/>
          <w:szCs w:val="16"/>
        </w:rPr>
        <w:t xml:space="preserve"> Gestión</w:t>
      </w:r>
      <w:r w:rsidRPr="00610400">
        <w:rPr>
          <w:color w:val="000000"/>
          <w:sz w:val="16"/>
          <w:szCs w:val="16"/>
        </w:rPr>
        <w:t xml:space="preserve"> </w:t>
      </w:r>
      <w:r>
        <w:rPr>
          <w:color w:val="000000"/>
          <w:sz w:val="16"/>
          <w:szCs w:val="16"/>
        </w:rPr>
        <w:t>Contractual, Septiembre de 2015</w:t>
      </w:r>
      <w:r w:rsidRPr="006C7337">
        <w:rPr>
          <w:color w:val="000000"/>
          <w:sz w:val="16"/>
          <w:szCs w:val="16"/>
        </w:rPr>
        <w:t>.</w:t>
      </w:r>
    </w:p>
    <w:p w:rsidR="000A0078" w:rsidRDefault="00EA2379" w:rsidP="000A0078">
      <w:pPr>
        <w:jc w:val="both"/>
        <w:rPr>
          <w:color w:val="000000"/>
          <w:sz w:val="16"/>
          <w:szCs w:val="16"/>
        </w:rPr>
      </w:pPr>
    </w:p>
    <w:p w:rsidR="000A0078" w:rsidRDefault="00EA2379" w:rsidP="000A0078">
      <w:pPr>
        <w:jc w:val="both"/>
        <w:rPr>
          <w:color w:val="000000"/>
          <w:sz w:val="16"/>
          <w:szCs w:val="16"/>
        </w:rPr>
      </w:pPr>
    </w:p>
    <w:p w:rsidR="000A0078" w:rsidRPr="006C7337" w:rsidRDefault="00EA2379" w:rsidP="000A0078">
      <w:pPr>
        <w:jc w:val="both"/>
        <w:rPr>
          <w:color w:val="000000"/>
          <w:sz w:val="16"/>
          <w:szCs w:val="16"/>
        </w:rPr>
      </w:pPr>
    </w:p>
    <w:p w:rsidR="000A0078" w:rsidRDefault="00EA2379" w:rsidP="000A0078">
      <w:pPr>
        <w:widowControl w:val="0"/>
        <w:autoSpaceDE w:val="0"/>
        <w:autoSpaceDN w:val="0"/>
        <w:adjustRightInd w:val="0"/>
        <w:jc w:val="both"/>
        <w:rPr>
          <w:color w:val="000000"/>
          <w:szCs w:val="24"/>
        </w:rPr>
      </w:pPr>
      <w:r>
        <w:rPr>
          <w:color w:val="000000"/>
          <w:szCs w:val="24"/>
        </w:rPr>
        <w:lastRenderedPageBreak/>
        <w:t>E</w:t>
      </w:r>
      <w:r w:rsidRPr="00DE4906">
        <w:rPr>
          <w:color w:val="000000"/>
          <w:szCs w:val="24"/>
        </w:rPr>
        <w:t xml:space="preserve">l </w:t>
      </w:r>
      <w:r>
        <w:rPr>
          <w:color w:val="000000"/>
          <w:szCs w:val="24"/>
        </w:rPr>
        <w:t>Plan de Mejoramiento de P</w:t>
      </w:r>
      <w:r w:rsidRPr="00DE4906">
        <w:rPr>
          <w:color w:val="000000"/>
          <w:szCs w:val="24"/>
        </w:rPr>
        <w:t>roceso de Gestión Contractual muestra que, continúa</w:t>
      </w:r>
      <w:r>
        <w:rPr>
          <w:color w:val="000000"/>
          <w:szCs w:val="24"/>
        </w:rPr>
        <w:t>n abiertas</w:t>
      </w:r>
      <w:r w:rsidRPr="00DE4906">
        <w:rPr>
          <w:color w:val="000000"/>
          <w:szCs w:val="24"/>
        </w:rPr>
        <w:t xml:space="preserve"> dos (2) Oportunidades de Mejora de origen</w:t>
      </w:r>
      <w:r>
        <w:rPr>
          <w:color w:val="000000"/>
          <w:szCs w:val="24"/>
        </w:rPr>
        <w:t xml:space="preserve"> 4-Auditoria Externa al SIG y cinco</w:t>
      </w:r>
      <w:r w:rsidRPr="00DE4906">
        <w:rPr>
          <w:color w:val="000000"/>
          <w:szCs w:val="24"/>
        </w:rPr>
        <w:t xml:space="preserve"> (</w:t>
      </w:r>
      <w:r>
        <w:rPr>
          <w:color w:val="000000"/>
          <w:szCs w:val="24"/>
        </w:rPr>
        <w:t>5</w:t>
      </w:r>
      <w:r w:rsidRPr="00DE4906">
        <w:rPr>
          <w:color w:val="000000"/>
          <w:szCs w:val="24"/>
        </w:rPr>
        <w:t>) hallazgos de origen 6</w:t>
      </w:r>
      <w:r>
        <w:rPr>
          <w:color w:val="000000"/>
          <w:szCs w:val="24"/>
        </w:rPr>
        <w:t xml:space="preserve"> </w:t>
      </w:r>
      <w:r w:rsidRPr="00DE4906">
        <w:rPr>
          <w:color w:val="000000"/>
          <w:szCs w:val="24"/>
        </w:rPr>
        <w:t>-</w:t>
      </w:r>
      <w:r>
        <w:rPr>
          <w:color w:val="000000"/>
          <w:szCs w:val="24"/>
        </w:rPr>
        <w:t xml:space="preserve"> </w:t>
      </w:r>
      <w:r w:rsidRPr="00DE4906">
        <w:rPr>
          <w:color w:val="000000"/>
          <w:szCs w:val="24"/>
        </w:rPr>
        <w:t xml:space="preserve">Auditoria Fiscal, formulados en el </w:t>
      </w:r>
      <w:r w:rsidRPr="000F6EEB">
        <w:rPr>
          <w:color w:val="000000"/>
          <w:szCs w:val="24"/>
        </w:rPr>
        <w:t>Informe Final de Auditoría Regular Vigencia 2014- PAAF 2015</w:t>
      </w:r>
      <w:r>
        <w:rPr>
          <w:color w:val="000000"/>
          <w:szCs w:val="24"/>
        </w:rPr>
        <w:t xml:space="preserve"> </w:t>
      </w:r>
      <w:r w:rsidRPr="000F6EEB">
        <w:rPr>
          <w:color w:val="000000"/>
          <w:szCs w:val="24"/>
        </w:rPr>
        <w:t>- Sept-2015</w:t>
      </w:r>
      <w:r>
        <w:rPr>
          <w:color w:val="000000"/>
          <w:szCs w:val="24"/>
        </w:rPr>
        <w:t>.</w:t>
      </w:r>
      <w:r w:rsidRPr="00DE4906">
        <w:rPr>
          <w:color w:val="000000"/>
          <w:szCs w:val="24"/>
        </w:rPr>
        <w:t xml:space="preserve"> </w:t>
      </w:r>
    </w:p>
    <w:p w:rsidR="000A0078" w:rsidRDefault="00EA2379" w:rsidP="000A0078">
      <w:pPr>
        <w:widowControl w:val="0"/>
        <w:autoSpaceDE w:val="0"/>
        <w:autoSpaceDN w:val="0"/>
        <w:adjustRightInd w:val="0"/>
        <w:jc w:val="both"/>
        <w:rPr>
          <w:color w:val="000000"/>
          <w:szCs w:val="24"/>
        </w:rPr>
      </w:pPr>
    </w:p>
    <w:p w:rsidR="000A0078" w:rsidRPr="00DE4906" w:rsidRDefault="00EA2379" w:rsidP="000A0078">
      <w:pPr>
        <w:widowControl w:val="0"/>
        <w:autoSpaceDE w:val="0"/>
        <w:autoSpaceDN w:val="0"/>
        <w:adjustRightInd w:val="0"/>
        <w:jc w:val="both"/>
        <w:rPr>
          <w:color w:val="000000"/>
          <w:szCs w:val="24"/>
        </w:rPr>
      </w:pPr>
      <w:r>
        <w:rPr>
          <w:color w:val="000000"/>
          <w:szCs w:val="24"/>
        </w:rPr>
        <w:t>Respecto a los veinticuatro (24) hallazgos descritos en las vigencias 2010, 2012 y</w:t>
      </w:r>
      <w:r>
        <w:rPr>
          <w:color w:val="000000"/>
          <w:szCs w:val="24"/>
        </w:rPr>
        <w:t xml:space="preserve"> 2013, se observó que como resultado del cumplimiento efectivo de las acciones correctivas, fueron cerradas por la Auditoria Fiscal en el </w:t>
      </w:r>
      <w:r w:rsidRPr="000F6EEB">
        <w:rPr>
          <w:color w:val="000000"/>
          <w:szCs w:val="24"/>
        </w:rPr>
        <w:t>Informe Final de Auditoría Regular Vigencia 2014- PAAF 2015</w:t>
      </w:r>
      <w:r>
        <w:rPr>
          <w:color w:val="000000"/>
          <w:szCs w:val="24"/>
        </w:rPr>
        <w:t xml:space="preserve"> </w:t>
      </w:r>
      <w:r w:rsidRPr="000F6EEB">
        <w:rPr>
          <w:color w:val="000000"/>
          <w:szCs w:val="24"/>
        </w:rPr>
        <w:t>- Sept-2015</w:t>
      </w:r>
      <w:r>
        <w:rPr>
          <w:color w:val="000000"/>
          <w:szCs w:val="24"/>
        </w:rPr>
        <w:t>.</w:t>
      </w:r>
    </w:p>
    <w:p w:rsidR="000A0078" w:rsidRPr="00DE4906" w:rsidRDefault="00EA2379" w:rsidP="000A0078">
      <w:pPr>
        <w:tabs>
          <w:tab w:val="left" w:pos="1440"/>
        </w:tabs>
        <w:jc w:val="both"/>
        <w:rPr>
          <w:color w:val="000000"/>
          <w:szCs w:val="24"/>
        </w:rPr>
      </w:pPr>
    </w:p>
    <w:p w:rsidR="000A0078" w:rsidRPr="00BA0B86" w:rsidRDefault="00EA2379" w:rsidP="000A0078">
      <w:pPr>
        <w:tabs>
          <w:tab w:val="left" w:pos="1440"/>
        </w:tabs>
        <w:jc w:val="both"/>
        <w:rPr>
          <w:color w:val="000000"/>
          <w:szCs w:val="24"/>
        </w:rPr>
      </w:pPr>
      <w:r w:rsidRPr="00BA0B86">
        <w:rPr>
          <w:color w:val="000000"/>
          <w:szCs w:val="24"/>
        </w:rPr>
        <w:t xml:space="preserve">Una vez verificado el avance de las acciones implementadas, la Oficina de Control Interno evidenció que el cumplimiento de las mismas esta soportado en los documentos elaborados por el responsable del proceso, el estado actual de las acciones se relaciona </w:t>
      </w:r>
      <w:r w:rsidRPr="00BA0B86">
        <w:rPr>
          <w:color w:val="000000"/>
          <w:szCs w:val="24"/>
        </w:rPr>
        <w:t xml:space="preserve">a continuación: </w:t>
      </w:r>
    </w:p>
    <w:p w:rsidR="000A0078" w:rsidRPr="00DB0575" w:rsidRDefault="00EA2379" w:rsidP="000A0078">
      <w:pPr>
        <w:tabs>
          <w:tab w:val="left" w:pos="1440"/>
        </w:tabs>
        <w:jc w:val="both"/>
        <w:rPr>
          <w:szCs w:val="24"/>
        </w:rPr>
      </w:pPr>
    </w:p>
    <w:p w:rsidR="000A0078" w:rsidRPr="00DE4906" w:rsidRDefault="00EA2379" w:rsidP="000A0078">
      <w:pPr>
        <w:tabs>
          <w:tab w:val="left" w:pos="1440"/>
        </w:tabs>
        <w:jc w:val="both"/>
        <w:rPr>
          <w:b/>
          <w:color w:val="000000"/>
          <w:szCs w:val="24"/>
        </w:rPr>
      </w:pPr>
      <w:r w:rsidRPr="00DE4906">
        <w:rPr>
          <w:b/>
          <w:color w:val="000000"/>
          <w:szCs w:val="24"/>
        </w:rPr>
        <w:t>ACCIONES</w:t>
      </w:r>
      <w:r w:rsidRPr="005F2C1F">
        <w:rPr>
          <w:b/>
          <w:color w:val="000000"/>
          <w:szCs w:val="24"/>
        </w:rPr>
        <w:t xml:space="preserve"> </w:t>
      </w:r>
      <w:r w:rsidRPr="00DE4906">
        <w:rPr>
          <w:b/>
          <w:color w:val="000000"/>
          <w:szCs w:val="24"/>
        </w:rPr>
        <w:t>CORRECTIVAS</w:t>
      </w:r>
      <w:r>
        <w:rPr>
          <w:b/>
          <w:color w:val="000000"/>
          <w:szCs w:val="24"/>
        </w:rPr>
        <w:t xml:space="preserve"> Y </w:t>
      </w:r>
      <w:r w:rsidRPr="00DE4906">
        <w:rPr>
          <w:b/>
          <w:color w:val="000000"/>
          <w:szCs w:val="24"/>
        </w:rPr>
        <w:t xml:space="preserve"> </w:t>
      </w:r>
      <w:r>
        <w:rPr>
          <w:b/>
          <w:color w:val="000000"/>
          <w:szCs w:val="24"/>
        </w:rPr>
        <w:t xml:space="preserve">DE  MEJORA </w:t>
      </w:r>
    </w:p>
    <w:p w:rsidR="000A0078" w:rsidRPr="008628C8" w:rsidRDefault="00EA2379" w:rsidP="000A0078">
      <w:pPr>
        <w:tabs>
          <w:tab w:val="left" w:pos="1440"/>
        </w:tabs>
        <w:jc w:val="both"/>
        <w:rPr>
          <w:b/>
          <w:szCs w:val="24"/>
        </w:rPr>
      </w:pPr>
    </w:p>
    <w:p w:rsidR="000A0078" w:rsidRPr="00DE4906" w:rsidRDefault="00EA2379" w:rsidP="000A0078">
      <w:pPr>
        <w:tabs>
          <w:tab w:val="left" w:pos="1440"/>
        </w:tabs>
        <w:jc w:val="both"/>
        <w:rPr>
          <w:b/>
          <w:color w:val="000000"/>
          <w:szCs w:val="24"/>
        </w:rPr>
      </w:pPr>
      <w:r w:rsidRPr="00DE4906">
        <w:rPr>
          <w:b/>
          <w:color w:val="000000"/>
          <w:szCs w:val="24"/>
        </w:rPr>
        <w:t>Origen 4 - Auditoria Externa al Sistema Integrado de Gestión-SGS</w:t>
      </w:r>
    </w:p>
    <w:p w:rsidR="000A0078" w:rsidRPr="008628C8" w:rsidRDefault="00EA2379" w:rsidP="000A0078">
      <w:pPr>
        <w:tabs>
          <w:tab w:val="left" w:pos="1440"/>
        </w:tabs>
        <w:jc w:val="both"/>
        <w:rPr>
          <w:b/>
          <w:szCs w:val="24"/>
        </w:rPr>
      </w:pPr>
    </w:p>
    <w:p w:rsidR="000A0078" w:rsidRPr="00DE4906" w:rsidRDefault="00EA2379" w:rsidP="000A0078">
      <w:pPr>
        <w:tabs>
          <w:tab w:val="left" w:pos="1440"/>
        </w:tabs>
        <w:jc w:val="both"/>
        <w:rPr>
          <w:color w:val="000000"/>
          <w:szCs w:val="24"/>
        </w:rPr>
      </w:pPr>
      <w:r w:rsidRPr="00DE4906">
        <w:rPr>
          <w:color w:val="000000"/>
          <w:szCs w:val="24"/>
        </w:rPr>
        <w:t xml:space="preserve">Las dos (2) Oportunidades de Mejora </w:t>
      </w:r>
      <w:r>
        <w:rPr>
          <w:color w:val="000000"/>
          <w:szCs w:val="24"/>
        </w:rPr>
        <w:t>establecidas</w:t>
      </w:r>
      <w:r w:rsidRPr="00DE4906">
        <w:rPr>
          <w:color w:val="000000"/>
        </w:rPr>
        <w:t xml:space="preserve"> en el </w:t>
      </w:r>
      <w:r w:rsidRPr="002173EC">
        <w:rPr>
          <w:color w:val="000000"/>
        </w:rPr>
        <w:t>Infor</w:t>
      </w:r>
      <w:r>
        <w:rPr>
          <w:color w:val="000000"/>
        </w:rPr>
        <w:t xml:space="preserve">me Auditoría Externa de Calidad por la firma certificadora SGS el </w:t>
      </w:r>
      <w:r w:rsidRPr="002173EC">
        <w:rPr>
          <w:color w:val="000000"/>
        </w:rPr>
        <w:t xml:space="preserve">12 </w:t>
      </w:r>
      <w:r>
        <w:rPr>
          <w:color w:val="000000"/>
        </w:rPr>
        <w:t xml:space="preserve">de febrero </w:t>
      </w:r>
      <w:r w:rsidRPr="002173EC">
        <w:rPr>
          <w:color w:val="000000"/>
        </w:rPr>
        <w:t>de 2015</w:t>
      </w:r>
      <w:r>
        <w:rPr>
          <w:color w:val="000000"/>
        </w:rPr>
        <w:t xml:space="preserve">, </w:t>
      </w:r>
      <w:r w:rsidRPr="00DE4906">
        <w:rPr>
          <w:color w:val="000000"/>
          <w:lang w:val="es-MX"/>
        </w:rPr>
        <w:t>continúan abiertas para seguimiento</w:t>
      </w:r>
      <w:r>
        <w:rPr>
          <w:color w:val="000000"/>
          <w:lang w:val="es-MX"/>
        </w:rPr>
        <w:t>, así:</w:t>
      </w:r>
    </w:p>
    <w:p w:rsidR="000A0078" w:rsidRPr="00DE4906" w:rsidRDefault="00EA2379" w:rsidP="000A0078">
      <w:pPr>
        <w:tabs>
          <w:tab w:val="left" w:pos="1440"/>
        </w:tabs>
        <w:jc w:val="both"/>
        <w:rPr>
          <w:i/>
          <w:color w:val="000000"/>
          <w:szCs w:val="24"/>
        </w:rPr>
      </w:pPr>
    </w:p>
    <w:p w:rsidR="000A0078" w:rsidRPr="00DE4906" w:rsidRDefault="00EA2379" w:rsidP="000A0078">
      <w:pPr>
        <w:tabs>
          <w:tab w:val="left" w:pos="1440"/>
        </w:tabs>
        <w:jc w:val="both"/>
        <w:rPr>
          <w:i/>
          <w:color w:val="000000"/>
          <w:szCs w:val="24"/>
        </w:rPr>
      </w:pPr>
      <w:r w:rsidRPr="00407D15">
        <w:rPr>
          <w:color w:val="000000"/>
          <w:szCs w:val="24"/>
        </w:rPr>
        <w:t>Acción</w:t>
      </w:r>
      <w:r>
        <w:rPr>
          <w:i/>
          <w:color w:val="000000"/>
          <w:szCs w:val="24"/>
        </w:rPr>
        <w:t xml:space="preserve"> </w:t>
      </w:r>
      <w:r w:rsidRPr="00DE4906">
        <w:rPr>
          <w:i/>
          <w:color w:val="000000"/>
          <w:szCs w:val="24"/>
        </w:rPr>
        <w:t xml:space="preserve">1. “Analizar la Caracterización del Proceso Gestión Contractual, con el fin de solicitar a la Dirección de Planeación incluir el documento "Manual de Contratación", en el ciclo PHVA”. </w:t>
      </w:r>
    </w:p>
    <w:p w:rsidR="000A0078" w:rsidRPr="008628C8" w:rsidRDefault="00EA2379" w:rsidP="000A0078">
      <w:pPr>
        <w:tabs>
          <w:tab w:val="left" w:pos="1440"/>
        </w:tabs>
        <w:jc w:val="both"/>
        <w:rPr>
          <w:b/>
          <w:i/>
          <w:szCs w:val="24"/>
        </w:rPr>
      </w:pPr>
    </w:p>
    <w:p w:rsidR="000A0078" w:rsidRPr="00DE4906" w:rsidRDefault="00EA2379" w:rsidP="000A0078">
      <w:pPr>
        <w:tabs>
          <w:tab w:val="left" w:pos="1440"/>
        </w:tabs>
        <w:jc w:val="both"/>
        <w:rPr>
          <w:color w:val="000000"/>
          <w:szCs w:val="24"/>
        </w:rPr>
      </w:pPr>
      <w:r w:rsidRPr="00DE4906">
        <w:rPr>
          <w:color w:val="000000"/>
          <w:szCs w:val="24"/>
        </w:rPr>
        <w:t xml:space="preserve">Se verificó que </w:t>
      </w:r>
      <w:r>
        <w:rPr>
          <w:color w:val="000000"/>
          <w:szCs w:val="24"/>
        </w:rPr>
        <w:t xml:space="preserve">la </w:t>
      </w:r>
      <w:r w:rsidRPr="00DE4906">
        <w:rPr>
          <w:color w:val="000000"/>
          <w:szCs w:val="24"/>
        </w:rPr>
        <w:t>Subdirección de Contratación</w:t>
      </w:r>
      <w:r>
        <w:rPr>
          <w:color w:val="000000"/>
          <w:szCs w:val="24"/>
        </w:rPr>
        <w:t>,</w:t>
      </w:r>
      <w:r w:rsidRPr="00DE4906">
        <w:rPr>
          <w:color w:val="000000"/>
          <w:szCs w:val="24"/>
        </w:rPr>
        <w:t xml:space="preserve"> mediante memorando N</w:t>
      </w:r>
      <w:r>
        <w:rPr>
          <w:color w:val="000000"/>
          <w:szCs w:val="24"/>
        </w:rPr>
        <w:t xml:space="preserve">o. 3-2015-19860 del 25-09-2015, </w:t>
      </w:r>
      <w:r w:rsidRPr="00DE4906">
        <w:rPr>
          <w:color w:val="000000"/>
          <w:szCs w:val="24"/>
        </w:rPr>
        <w:t>solicit</w:t>
      </w:r>
      <w:r>
        <w:rPr>
          <w:color w:val="000000"/>
          <w:szCs w:val="24"/>
        </w:rPr>
        <w:t xml:space="preserve">ó a la Dirección de Planeación </w:t>
      </w:r>
      <w:r w:rsidRPr="00DE4906">
        <w:rPr>
          <w:color w:val="000000"/>
          <w:szCs w:val="24"/>
        </w:rPr>
        <w:t>la modificación del documento "Caracterización d</w:t>
      </w:r>
      <w:r>
        <w:rPr>
          <w:color w:val="000000"/>
          <w:szCs w:val="24"/>
        </w:rPr>
        <w:t xml:space="preserve">el Proceso Gestión Contractual" con los  </w:t>
      </w:r>
      <w:r w:rsidRPr="00DE4906">
        <w:rPr>
          <w:color w:val="000000"/>
          <w:szCs w:val="24"/>
        </w:rPr>
        <w:t xml:space="preserve">anexos </w:t>
      </w:r>
      <w:r>
        <w:rPr>
          <w:color w:val="000000"/>
          <w:szCs w:val="24"/>
        </w:rPr>
        <w:t xml:space="preserve">que </w:t>
      </w:r>
      <w:r w:rsidRPr="00DE4906">
        <w:rPr>
          <w:color w:val="000000"/>
          <w:szCs w:val="24"/>
        </w:rPr>
        <w:t xml:space="preserve">constan de: a) </w:t>
      </w:r>
      <w:r>
        <w:rPr>
          <w:color w:val="000000"/>
          <w:szCs w:val="24"/>
        </w:rPr>
        <w:t>El</w:t>
      </w:r>
      <w:r>
        <w:rPr>
          <w:color w:val="000000"/>
          <w:szCs w:val="24"/>
        </w:rPr>
        <w:t xml:space="preserve"> </w:t>
      </w:r>
      <w:r w:rsidRPr="00DE4906">
        <w:rPr>
          <w:color w:val="000000"/>
          <w:szCs w:val="24"/>
        </w:rPr>
        <w:t>documento "Caracterización de Proceso Gestión Contractual- PGC versión 3.0, b) proyecto de la Resolución Reglamentaria mediante l</w:t>
      </w:r>
      <w:r>
        <w:rPr>
          <w:color w:val="000000"/>
          <w:szCs w:val="24"/>
        </w:rPr>
        <w:t xml:space="preserve">a cual se adopta el documento y </w:t>
      </w:r>
      <w:r w:rsidRPr="00DE4906">
        <w:rPr>
          <w:color w:val="000000"/>
          <w:szCs w:val="24"/>
        </w:rPr>
        <w:t>c) Formato elaboración, modificación o eliminación del documento del -SIG.</w:t>
      </w:r>
    </w:p>
    <w:p w:rsidR="000A0078" w:rsidRPr="008628C8" w:rsidRDefault="00EA2379" w:rsidP="000A0078">
      <w:pPr>
        <w:tabs>
          <w:tab w:val="left" w:pos="1440"/>
        </w:tabs>
        <w:jc w:val="both"/>
        <w:rPr>
          <w:i/>
          <w:szCs w:val="24"/>
        </w:rPr>
      </w:pPr>
    </w:p>
    <w:p w:rsidR="000A0078" w:rsidRPr="00DE4906" w:rsidRDefault="00EA2379" w:rsidP="000A0078">
      <w:pPr>
        <w:tabs>
          <w:tab w:val="left" w:pos="1440"/>
        </w:tabs>
        <w:jc w:val="both"/>
        <w:rPr>
          <w:i/>
          <w:color w:val="000000"/>
          <w:szCs w:val="24"/>
        </w:rPr>
      </w:pPr>
      <w:r w:rsidRPr="00407D15">
        <w:rPr>
          <w:color w:val="000000"/>
          <w:szCs w:val="24"/>
        </w:rPr>
        <w:t>Acción</w:t>
      </w:r>
      <w:r>
        <w:rPr>
          <w:i/>
          <w:color w:val="000000"/>
          <w:szCs w:val="24"/>
        </w:rPr>
        <w:t xml:space="preserve"> 2. </w:t>
      </w:r>
      <w:r w:rsidRPr="00DE4906">
        <w:rPr>
          <w:i/>
          <w:color w:val="000000"/>
          <w:szCs w:val="24"/>
        </w:rPr>
        <w:t>“Remitir</w:t>
      </w:r>
      <w:r w:rsidRPr="00DE4906">
        <w:rPr>
          <w:i/>
          <w:color w:val="000000"/>
          <w:szCs w:val="24"/>
        </w:rPr>
        <w:t xml:space="preserve"> memorando a la Subdirección de Servicios Generales, solicitando:</w:t>
      </w:r>
    </w:p>
    <w:p w:rsidR="000A0078" w:rsidRPr="00DE4906" w:rsidRDefault="00EA2379" w:rsidP="000A0078">
      <w:pPr>
        <w:numPr>
          <w:ilvl w:val="0"/>
          <w:numId w:val="4"/>
        </w:numPr>
        <w:jc w:val="both"/>
        <w:rPr>
          <w:i/>
          <w:color w:val="000000"/>
          <w:szCs w:val="24"/>
        </w:rPr>
      </w:pPr>
      <w:r w:rsidRPr="00DE4906">
        <w:rPr>
          <w:i/>
          <w:color w:val="000000"/>
          <w:szCs w:val="24"/>
        </w:rPr>
        <w:t>Copia de las Tablas de Retención Documental aprobadas para las vigencias 2014 y 2015.</w:t>
      </w:r>
    </w:p>
    <w:p w:rsidR="000A0078" w:rsidRPr="00DE4906" w:rsidRDefault="00EA2379" w:rsidP="000A0078">
      <w:pPr>
        <w:numPr>
          <w:ilvl w:val="0"/>
          <w:numId w:val="4"/>
        </w:numPr>
        <w:jc w:val="both"/>
        <w:rPr>
          <w:i/>
          <w:color w:val="000000"/>
          <w:szCs w:val="24"/>
        </w:rPr>
      </w:pPr>
      <w:r w:rsidRPr="00DE4906">
        <w:rPr>
          <w:i/>
          <w:color w:val="000000"/>
          <w:szCs w:val="24"/>
        </w:rPr>
        <w:t>Copia de los actos administrativos que adoptan las Tablas de Retención Documental de los años 2014 y 201</w:t>
      </w:r>
      <w:r w:rsidRPr="00DE4906">
        <w:rPr>
          <w:i/>
          <w:color w:val="000000"/>
          <w:szCs w:val="24"/>
        </w:rPr>
        <w:t>5”.</w:t>
      </w:r>
    </w:p>
    <w:p w:rsidR="000A0078" w:rsidRPr="00DE4906" w:rsidRDefault="00EA2379" w:rsidP="000A0078">
      <w:pPr>
        <w:tabs>
          <w:tab w:val="left" w:pos="1440"/>
        </w:tabs>
        <w:jc w:val="both"/>
        <w:rPr>
          <w:i/>
          <w:color w:val="000000"/>
          <w:szCs w:val="24"/>
        </w:rPr>
      </w:pPr>
    </w:p>
    <w:p w:rsidR="000A0078" w:rsidRPr="002173EC" w:rsidRDefault="00EA2379" w:rsidP="000A0078">
      <w:pPr>
        <w:tabs>
          <w:tab w:val="left" w:pos="1440"/>
        </w:tabs>
        <w:jc w:val="both"/>
        <w:rPr>
          <w:color w:val="000000"/>
          <w:szCs w:val="24"/>
        </w:rPr>
      </w:pPr>
      <w:r w:rsidRPr="002173EC">
        <w:rPr>
          <w:color w:val="000000"/>
          <w:szCs w:val="24"/>
        </w:rPr>
        <w:lastRenderedPageBreak/>
        <w:t>Se evidenció el memorando No. 2-2015-09911 del 21-05-15, por medio del cual la  Dirección Administrativa y Financiera de Contraloría de Bogotá D.C., remitió  al Archivo Distrital, la tabla de retención documental de conformidad al Acuerdo 519 de 2012,</w:t>
      </w:r>
      <w:r w:rsidRPr="002173EC">
        <w:rPr>
          <w:color w:val="000000"/>
          <w:szCs w:val="24"/>
        </w:rPr>
        <w:t xml:space="preserve"> para la aprobación del Consejo Distrital de Archivo. Sin embargo, a la fecha debe reiterarse la solicitud.</w:t>
      </w:r>
    </w:p>
    <w:p w:rsidR="000A0078" w:rsidRPr="002173EC" w:rsidRDefault="00EA2379" w:rsidP="000A0078">
      <w:pPr>
        <w:tabs>
          <w:tab w:val="left" w:pos="1440"/>
        </w:tabs>
        <w:jc w:val="both"/>
        <w:rPr>
          <w:color w:val="000000"/>
          <w:szCs w:val="24"/>
        </w:rPr>
      </w:pPr>
    </w:p>
    <w:p w:rsidR="000A0078" w:rsidRPr="00DE4906" w:rsidRDefault="00EA2379" w:rsidP="000A0078">
      <w:pPr>
        <w:tabs>
          <w:tab w:val="left" w:pos="1440"/>
        </w:tabs>
        <w:jc w:val="both"/>
        <w:rPr>
          <w:color w:val="000000"/>
          <w:szCs w:val="24"/>
        </w:rPr>
      </w:pPr>
      <w:r w:rsidRPr="002173EC">
        <w:rPr>
          <w:color w:val="000000"/>
          <w:szCs w:val="24"/>
        </w:rPr>
        <w:t>La Subdirección de Contratación reit</w:t>
      </w:r>
      <w:r>
        <w:rPr>
          <w:color w:val="000000"/>
          <w:szCs w:val="24"/>
        </w:rPr>
        <w:t xml:space="preserve">erará solicitud al Subdirector </w:t>
      </w:r>
      <w:r w:rsidRPr="002173EC">
        <w:rPr>
          <w:color w:val="000000"/>
          <w:szCs w:val="24"/>
        </w:rPr>
        <w:t>de Servicios Generales para materializar la aprobación del código de la dependen</w:t>
      </w:r>
      <w:r w:rsidRPr="002173EC">
        <w:rPr>
          <w:color w:val="000000"/>
          <w:szCs w:val="24"/>
        </w:rPr>
        <w:t>cia 60400 en las carpetas contractuales de las vigencias 2013, 2014 y 2015, con las series y subseries  de la Tabla de Retención Documental aprobada el 17 de junio de 2011.</w:t>
      </w:r>
    </w:p>
    <w:p w:rsidR="000A0078" w:rsidRPr="002173EC" w:rsidRDefault="00EA2379" w:rsidP="000A0078">
      <w:pPr>
        <w:tabs>
          <w:tab w:val="left" w:pos="1440"/>
        </w:tabs>
        <w:jc w:val="both"/>
        <w:rPr>
          <w:szCs w:val="24"/>
        </w:rPr>
      </w:pPr>
    </w:p>
    <w:p w:rsidR="000A0078" w:rsidRPr="00DE4906" w:rsidRDefault="00EA2379" w:rsidP="000A0078">
      <w:pPr>
        <w:tabs>
          <w:tab w:val="left" w:pos="1440"/>
        </w:tabs>
        <w:jc w:val="both"/>
        <w:rPr>
          <w:b/>
          <w:color w:val="000000"/>
          <w:szCs w:val="24"/>
        </w:rPr>
      </w:pPr>
      <w:r w:rsidRPr="00DE4906">
        <w:rPr>
          <w:b/>
          <w:color w:val="000000"/>
          <w:szCs w:val="24"/>
        </w:rPr>
        <w:t xml:space="preserve">Origen 6 – Auditoria Fiscal  </w:t>
      </w:r>
    </w:p>
    <w:p w:rsidR="000A0078" w:rsidRPr="000327B7" w:rsidRDefault="00EA2379" w:rsidP="000A0078">
      <w:pPr>
        <w:tabs>
          <w:tab w:val="left" w:pos="1440"/>
        </w:tabs>
        <w:jc w:val="both"/>
        <w:rPr>
          <w:color w:val="000000"/>
          <w:szCs w:val="24"/>
        </w:rPr>
      </w:pPr>
    </w:p>
    <w:p w:rsidR="000A0078" w:rsidRPr="00DE4906" w:rsidRDefault="00EA2379" w:rsidP="000A0078">
      <w:pPr>
        <w:tabs>
          <w:tab w:val="left" w:pos="1440"/>
        </w:tabs>
        <w:jc w:val="both"/>
        <w:rPr>
          <w:color w:val="000000"/>
          <w:szCs w:val="24"/>
        </w:rPr>
      </w:pPr>
      <w:r w:rsidRPr="000327B7">
        <w:rPr>
          <w:color w:val="000000"/>
          <w:szCs w:val="24"/>
        </w:rPr>
        <w:t>Por el cumplimiento de</w:t>
      </w:r>
      <w:r w:rsidRPr="00DE4906">
        <w:rPr>
          <w:color w:val="000000"/>
          <w:szCs w:val="24"/>
        </w:rPr>
        <w:t xml:space="preserve"> las acciones</w:t>
      </w:r>
      <w:r>
        <w:rPr>
          <w:color w:val="000000"/>
          <w:szCs w:val="24"/>
        </w:rPr>
        <w:t>,</w:t>
      </w:r>
      <w:r w:rsidRPr="00DE4906">
        <w:rPr>
          <w:color w:val="000000"/>
          <w:szCs w:val="24"/>
        </w:rPr>
        <w:t xml:space="preserve"> la Auditaría F</w:t>
      </w:r>
      <w:r w:rsidRPr="00DE4906">
        <w:rPr>
          <w:color w:val="000000"/>
          <w:szCs w:val="24"/>
        </w:rPr>
        <w:t>iscal</w:t>
      </w:r>
      <w:r>
        <w:rPr>
          <w:color w:val="000000"/>
          <w:szCs w:val="24"/>
        </w:rPr>
        <w:t xml:space="preserve"> </w:t>
      </w:r>
      <w:r w:rsidRPr="00DE4906">
        <w:rPr>
          <w:color w:val="000000"/>
          <w:szCs w:val="24"/>
        </w:rPr>
        <w:t>a través del Informe Final de Auditoría Regular Vigencia 2014- PAAF 2015 - Sept-2015</w:t>
      </w:r>
      <w:r>
        <w:rPr>
          <w:color w:val="000000"/>
          <w:szCs w:val="24"/>
        </w:rPr>
        <w:t xml:space="preserve"> cerró los siguientes  hallazgos:</w:t>
      </w:r>
      <w:r w:rsidRPr="00DE4906">
        <w:rPr>
          <w:color w:val="000000"/>
          <w:szCs w:val="24"/>
        </w:rPr>
        <w:t xml:space="preserve"> </w:t>
      </w:r>
    </w:p>
    <w:p w:rsidR="000A0078" w:rsidRDefault="00EA2379" w:rsidP="000A0078">
      <w:pPr>
        <w:jc w:val="both"/>
      </w:pPr>
    </w:p>
    <w:p w:rsidR="000A0078" w:rsidRPr="00DE4906" w:rsidRDefault="00EA2379" w:rsidP="000A0078">
      <w:pPr>
        <w:tabs>
          <w:tab w:val="left" w:pos="1440"/>
        </w:tabs>
        <w:jc w:val="both"/>
        <w:rPr>
          <w:b/>
          <w:color w:val="000000"/>
          <w:szCs w:val="24"/>
        </w:rPr>
      </w:pPr>
      <w:r>
        <w:rPr>
          <w:color w:val="000000"/>
          <w:szCs w:val="24"/>
        </w:rPr>
        <w:t xml:space="preserve">Informe </w:t>
      </w:r>
      <w:r w:rsidRPr="00BD5D79">
        <w:rPr>
          <w:color w:val="000000"/>
          <w:szCs w:val="24"/>
        </w:rPr>
        <w:t>Auditoria Regular Vigencia 2010,</w:t>
      </w:r>
      <w:r w:rsidRPr="00DE4906">
        <w:rPr>
          <w:b/>
          <w:color w:val="000000"/>
          <w:szCs w:val="24"/>
        </w:rPr>
        <w:t xml:space="preserve"> </w:t>
      </w:r>
      <w:r w:rsidRPr="00DE4906">
        <w:rPr>
          <w:color w:val="000000"/>
          <w:szCs w:val="24"/>
        </w:rPr>
        <w:t>hallazgo</w:t>
      </w:r>
      <w:r w:rsidRPr="00DE4906">
        <w:rPr>
          <w:b/>
          <w:color w:val="000000"/>
          <w:szCs w:val="24"/>
        </w:rPr>
        <w:t xml:space="preserve"> </w:t>
      </w:r>
      <w:r w:rsidRPr="00DE4906">
        <w:rPr>
          <w:color w:val="000000"/>
          <w:szCs w:val="24"/>
        </w:rPr>
        <w:t>(2.6.5).</w:t>
      </w:r>
      <w:r w:rsidRPr="00DE4906">
        <w:rPr>
          <w:b/>
          <w:color w:val="000000"/>
          <w:szCs w:val="24"/>
        </w:rPr>
        <w:t xml:space="preserve"> </w:t>
      </w:r>
    </w:p>
    <w:p w:rsidR="000A0078" w:rsidRPr="008628C8" w:rsidRDefault="00EA2379" w:rsidP="000A0078">
      <w:pPr>
        <w:tabs>
          <w:tab w:val="left" w:pos="1440"/>
        </w:tabs>
        <w:jc w:val="both"/>
        <w:rPr>
          <w:szCs w:val="24"/>
        </w:rPr>
      </w:pPr>
    </w:p>
    <w:p w:rsidR="000A0078" w:rsidRPr="00BD5D79" w:rsidRDefault="00EA2379" w:rsidP="000A0078">
      <w:pPr>
        <w:tabs>
          <w:tab w:val="left" w:pos="1440"/>
        </w:tabs>
        <w:jc w:val="both"/>
        <w:rPr>
          <w:color w:val="000000"/>
          <w:szCs w:val="24"/>
        </w:rPr>
      </w:pPr>
      <w:r w:rsidRPr="00BD5D79">
        <w:rPr>
          <w:color w:val="000000"/>
          <w:szCs w:val="24"/>
        </w:rPr>
        <w:t>Informe Final de Audi</w:t>
      </w:r>
      <w:r>
        <w:rPr>
          <w:color w:val="000000"/>
          <w:szCs w:val="24"/>
        </w:rPr>
        <w:t>toría vigencia 2012- PAAF 2013</w:t>
      </w:r>
      <w:r w:rsidRPr="00BD5D79">
        <w:rPr>
          <w:color w:val="000000"/>
          <w:szCs w:val="24"/>
        </w:rPr>
        <w:t xml:space="preserve">. </w:t>
      </w:r>
    </w:p>
    <w:p w:rsidR="000A0078" w:rsidRPr="00DE4906" w:rsidRDefault="00EA2379" w:rsidP="000A0078">
      <w:pPr>
        <w:tabs>
          <w:tab w:val="left" w:pos="1440"/>
        </w:tabs>
        <w:jc w:val="both"/>
        <w:rPr>
          <w:color w:val="000000"/>
          <w:szCs w:val="24"/>
        </w:rPr>
      </w:pPr>
      <w:r w:rsidRPr="00DE4906">
        <w:rPr>
          <w:color w:val="000000"/>
          <w:szCs w:val="24"/>
        </w:rPr>
        <w:t xml:space="preserve">Hallazgos Nos: </w:t>
      </w:r>
      <w:r w:rsidRPr="00DE4906">
        <w:rPr>
          <w:color w:val="000000"/>
          <w:szCs w:val="24"/>
        </w:rPr>
        <w:t>(2.2.1.1.), (2.2.1.3.), (2.2.3.2), (2.2.1.4.), (2.6.1), (2.6.2), (2.6.3 acción 1), (2.6.4), (2.6.5), (2.6.6), (2.6.7), (2.6.9), (2.6.8), (2.6.10), (2.6.11.), (2.6.12), (2.6.13).</w:t>
      </w:r>
    </w:p>
    <w:p w:rsidR="000A0078" w:rsidRPr="008628C8" w:rsidRDefault="00EA2379" w:rsidP="000A0078">
      <w:pPr>
        <w:tabs>
          <w:tab w:val="left" w:pos="1440"/>
        </w:tabs>
        <w:jc w:val="both"/>
        <w:rPr>
          <w:szCs w:val="24"/>
        </w:rPr>
      </w:pPr>
    </w:p>
    <w:p w:rsidR="000A0078" w:rsidRDefault="00EA2379" w:rsidP="000A0078">
      <w:pPr>
        <w:tabs>
          <w:tab w:val="left" w:pos="1440"/>
        </w:tabs>
        <w:jc w:val="both"/>
        <w:rPr>
          <w:color w:val="000000"/>
          <w:szCs w:val="24"/>
        </w:rPr>
      </w:pPr>
      <w:r w:rsidRPr="00BD5D79">
        <w:rPr>
          <w:color w:val="000000"/>
          <w:szCs w:val="24"/>
        </w:rPr>
        <w:t>Informe Final de Auditoría R</w:t>
      </w:r>
      <w:r>
        <w:rPr>
          <w:color w:val="000000"/>
          <w:szCs w:val="24"/>
        </w:rPr>
        <w:t>egular Vigencia 2013- PAAF 2014.</w:t>
      </w:r>
    </w:p>
    <w:p w:rsidR="000A0078" w:rsidRPr="00DE4906" w:rsidRDefault="00EA2379" w:rsidP="000A0078">
      <w:pPr>
        <w:tabs>
          <w:tab w:val="left" w:pos="1440"/>
        </w:tabs>
        <w:jc w:val="both"/>
        <w:rPr>
          <w:color w:val="000000"/>
          <w:szCs w:val="24"/>
        </w:rPr>
      </w:pPr>
      <w:r w:rsidRPr="00DE4906">
        <w:rPr>
          <w:color w:val="000000"/>
          <w:szCs w:val="24"/>
        </w:rPr>
        <w:t xml:space="preserve">Hallazgos Nos: </w:t>
      </w:r>
      <w:r w:rsidRPr="00DE4906">
        <w:rPr>
          <w:color w:val="000000"/>
          <w:szCs w:val="24"/>
        </w:rPr>
        <w:t>(2.6.2.), (2.6.3.), (2.6.7.), (2.6.8.), (2.6.10) y (2.2.2.3).</w:t>
      </w:r>
    </w:p>
    <w:p w:rsidR="000A0078" w:rsidRPr="00DE4906" w:rsidRDefault="00EA2379" w:rsidP="000A0078">
      <w:pPr>
        <w:tabs>
          <w:tab w:val="left" w:pos="1440"/>
        </w:tabs>
        <w:jc w:val="both"/>
        <w:rPr>
          <w:color w:val="000000"/>
          <w:szCs w:val="24"/>
        </w:rPr>
      </w:pPr>
    </w:p>
    <w:p w:rsidR="000A0078" w:rsidRPr="00AA35EB" w:rsidRDefault="00EA2379" w:rsidP="000A0078">
      <w:pPr>
        <w:tabs>
          <w:tab w:val="left" w:pos="1440"/>
        </w:tabs>
        <w:jc w:val="both"/>
        <w:rPr>
          <w:color w:val="000000"/>
          <w:szCs w:val="24"/>
        </w:rPr>
      </w:pPr>
      <w:r>
        <w:rPr>
          <w:color w:val="000000"/>
          <w:szCs w:val="24"/>
        </w:rPr>
        <w:t>De otra parte, s</w:t>
      </w:r>
      <w:r w:rsidRPr="00FC36EC">
        <w:rPr>
          <w:color w:val="000000"/>
          <w:szCs w:val="24"/>
        </w:rPr>
        <w:t>egún</w:t>
      </w:r>
      <w:r>
        <w:rPr>
          <w:color w:val="000000"/>
          <w:szCs w:val="24"/>
        </w:rPr>
        <w:t xml:space="preserve"> </w:t>
      </w:r>
      <w:r w:rsidRPr="00C312D3">
        <w:rPr>
          <w:color w:val="000000"/>
          <w:szCs w:val="24"/>
        </w:rPr>
        <w:t>Informe Final de Auditoría Regular Vigencia 2014- PAAF 2015 - Sept-2015</w:t>
      </w:r>
      <w:r w:rsidRPr="00FC36EC">
        <w:rPr>
          <w:color w:val="000000"/>
          <w:szCs w:val="24"/>
        </w:rPr>
        <w:t>, la Auditoria Fiscal dio conf</w:t>
      </w:r>
      <w:r>
        <w:rPr>
          <w:color w:val="000000"/>
          <w:szCs w:val="24"/>
        </w:rPr>
        <w:t xml:space="preserve">ormidad al Plan de Mejoramiento </w:t>
      </w:r>
      <w:r w:rsidRPr="00FC36EC">
        <w:rPr>
          <w:color w:val="000000"/>
          <w:szCs w:val="24"/>
        </w:rPr>
        <w:t>con me</w:t>
      </w:r>
      <w:r>
        <w:rPr>
          <w:color w:val="000000"/>
          <w:szCs w:val="24"/>
        </w:rPr>
        <w:t xml:space="preserve">morando 201520795 de 23-09-2015, </w:t>
      </w:r>
      <w:r>
        <w:rPr>
          <w:color w:val="000000"/>
          <w:szCs w:val="24"/>
        </w:rPr>
        <w:t>por consiguiente, se encuentran abiertos los siguientes hallazgos, que n</w:t>
      </w:r>
      <w:r w:rsidRPr="00AA35EB">
        <w:rPr>
          <w:color w:val="000000"/>
          <w:szCs w:val="24"/>
        </w:rPr>
        <w:t xml:space="preserve">o deben ser retirados del anexo 1- Plan de Mejoramiento </w:t>
      </w:r>
      <w:r>
        <w:rPr>
          <w:color w:val="000000"/>
          <w:szCs w:val="24"/>
        </w:rPr>
        <w:t xml:space="preserve">Acciones Correctivas y de mejora </w:t>
      </w:r>
      <w:r w:rsidRPr="00AA35EB">
        <w:rPr>
          <w:color w:val="000000"/>
          <w:szCs w:val="24"/>
        </w:rPr>
        <w:t xml:space="preserve">sin la autorización del ente de control:  </w:t>
      </w:r>
    </w:p>
    <w:p w:rsidR="000A0078" w:rsidRPr="000D4421" w:rsidRDefault="00EA2379" w:rsidP="000A0078">
      <w:pPr>
        <w:tabs>
          <w:tab w:val="left" w:pos="1440"/>
        </w:tabs>
        <w:jc w:val="both"/>
        <w:rPr>
          <w:b/>
          <w:color w:val="000000"/>
          <w:szCs w:val="24"/>
        </w:rPr>
      </w:pPr>
    </w:p>
    <w:p w:rsidR="000A0078" w:rsidRDefault="00EA2379" w:rsidP="000A0078">
      <w:pPr>
        <w:tabs>
          <w:tab w:val="left" w:pos="1440"/>
        </w:tabs>
        <w:jc w:val="both"/>
        <w:rPr>
          <w:color w:val="000000"/>
          <w:szCs w:val="24"/>
        </w:rPr>
      </w:pPr>
      <w:r w:rsidRPr="000D4421">
        <w:rPr>
          <w:b/>
          <w:color w:val="000000"/>
          <w:szCs w:val="24"/>
        </w:rPr>
        <w:t>Informe Final de Auditoría Regular Vigencia 2013- P</w:t>
      </w:r>
      <w:r w:rsidRPr="000D4421">
        <w:rPr>
          <w:b/>
          <w:color w:val="000000"/>
          <w:szCs w:val="24"/>
        </w:rPr>
        <w:t>AAF 2014</w:t>
      </w:r>
      <w:r>
        <w:rPr>
          <w:color w:val="000000"/>
          <w:szCs w:val="24"/>
        </w:rPr>
        <w:t>.</w:t>
      </w:r>
    </w:p>
    <w:p w:rsidR="000A0078" w:rsidRDefault="00EA2379" w:rsidP="000A0078">
      <w:pPr>
        <w:tabs>
          <w:tab w:val="left" w:pos="1440"/>
        </w:tabs>
        <w:jc w:val="both"/>
        <w:rPr>
          <w:color w:val="000000"/>
          <w:szCs w:val="24"/>
        </w:rPr>
      </w:pPr>
      <w:r w:rsidRPr="00AA35EB">
        <w:rPr>
          <w:color w:val="000000"/>
          <w:szCs w:val="24"/>
        </w:rPr>
        <w:t>H</w:t>
      </w:r>
      <w:r>
        <w:rPr>
          <w:color w:val="000000"/>
          <w:szCs w:val="24"/>
        </w:rPr>
        <w:t>allazgo (2.6.1).</w:t>
      </w:r>
    </w:p>
    <w:p w:rsidR="000A0078" w:rsidRPr="000D4421" w:rsidRDefault="00EA2379" w:rsidP="000A0078">
      <w:pPr>
        <w:tabs>
          <w:tab w:val="left" w:pos="1440"/>
        </w:tabs>
        <w:jc w:val="both"/>
        <w:rPr>
          <w:b/>
          <w:color w:val="000000"/>
          <w:szCs w:val="24"/>
        </w:rPr>
      </w:pPr>
    </w:p>
    <w:p w:rsidR="000A0078" w:rsidRPr="000D4421" w:rsidRDefault="00EA2379" w:rsidP="000A0078">
      <w:pPr>
        <w:tabs>
          <w:tab w:val="left" w:pos="1440"/>
        </w:tabs>
        <w:jc w:val="both"/>
        <w:rPr>
          <w:b/>
          <w:color w:val="000000"/>
          <w:szCs w:val="24"/>
        </w:rPr>
      </w:pPr>
      <w:r w:rsidRPr="000D4421">
        <w:rPr>
          <w:b/>
          <w:color w:val="000000"/>
          <w:szCs w:val="24"/>
        </w:rPr>
        <w:t>Informe Final de Auditoría Regular Vigencia 2014- PAAF 2015 - Sept-2015</w:t>
      </w:r>
    </w:p>
    <w:p w:rsidR="000A0078" w:rsidRPr="00AA35EB" w:rsidRDefault="00EA2379" w:rsidP="000A0078">
      <w:pPr>
        <w:tabs>
          <w:tab w:val="left" w:pos="1440"/>
        </w:tabs>
        <w:jc w:val="both"/>
        <w:rPr>
          <w:color w:val="000000"/>
          <w:szCs w:val="24"/>
        </w:rPr>
      </w:pPr>
      <w:r>
        <w:rPr>
          <w:color w:val="000000"/>
          <w:szCs w:val="24"/>
        </w:rPr>
        <w:t>Hallazgos Nos. (2.6.1 unificado con 2.6.4), 2.6.2. (Acción 1 y 2)</w:t>
      </w:r>
      <w:r w:rsidRPr="00AA35EB">
        <w:rPr>
          <w:color w:val="000000"/>
          <w:szCs w:val="24"/>
        </w:rPr>
        <w:t>, (2.6.3.), (2.6.6.)</w:t>
      </w:r>
      <w:r>
        <w:rPr>
          <w:color w:val="000000"/>
          <w:szCs w:val="24"/>
        </w:rPr>
        <w:t>.</w:t>
      </w:r>
    </w:p>
    <w:p w:rsidR="000A0078" w:rsidRPr="00AA35EB" w:rsidRDefault="00EA2379" w:rsidP="000A0078">
      <w:pPr>
        <w:tabs>
          <w:tab w:val="left" w:pos="1440"/>
        </w:tabs>
        <w:jc w:val="both"/>
        <w:rPr>
          <w:b/>
          <w:color w:val="000000"/>
          <w:szCs w:val="24"/>
        </w:rPr>
      </w:pPr>
    </w:p>
    <w:p w:rsidR="000A0078" w:rsidRDefault="00EA2379" w:rsidP="000A0078">
      <w:pPr>
        <w:tabs>
          <w:tab w:val="left" w:pos="1440"/>
        </w:tabs>
        <w:jc w:val="both"/>
        <w:rPr>
          <w:color w:val="000000"/>
          <w:szCs w:val="24"/>
        </w:rPr>
      </w:pPr>
    </w:p>
    <w:p w:rsidR="000A0078" w:rsidRDefault="00EA2379" w:rsidP="000A0078">
      <w:pPr>
        <w:tabs>
          <w:tab w:val="left" w:pos="1440"/>
        </w:tabs>
        <w:jc w:val="both"/>
        <w:rPr>
          <w:color w:val="000000"/>
          <w:szCs w:val="24"/>
        </w:rPr>
      </w:pPr>
    </w:p>
    <w:p w:rsidR="000A0078" w:rsidRDefault="00EA2379" w:rsidP="000A0078">
      <w:pPr>
        <w:tabs>
          <w:tab w:val="left" w:pos="1440"/>
        </w:tabs>
        <w:jc w:val="both"/>
        <w:rPr>
          <w:color w:val="000000"/>
          <w:szCs w:val="24"/>
        </w:rPr>
      </w:pPr>
    </w:p>
    <w:p w:rsidR="000A0078" w:rsidRPr="00F14BE8" w:rsidRDefault="00EA2379" w:rsidP="000A0078">
      <w:pPr>
        <w:numPr>
          <w:ilvl w:val="0"/>
          <w:numId w:val="3"/>
        </w:numPr>
        <w:jc w:val="both"/>
        <w:rPr>
          <w:b/>
          <w:color w:val="000000"/>
          <w:szCs w:val="24"/>
        </w:rPr>
      </w:pPr>
      <w:r w:rsidRPr="00F14BE8">
        <w:rPr>
          <w:b/>
          <w:color w:val="000000"/>
          <w:szCs w:val="24"/>
        </w:rPr>
        <w:lastRenderedPageBreak/>
        <w:t>ANEXO 1</w:t>
      </w:r>
      <w:r>
        <w:rPr>
          <w:b/>
          <w:color w:val="000000"/>
          <w:szCs w:val="24"/>
        </w:rPr>
        <w:t xml:space="preserve">- </w:t>
      </w:r>
      <w:r w:rsidRPr="00F14BE8">
        <w:rPr>
          <w:b/>
          <w:color w:val="000000"/>
          <w:szCs w:val="24"/>
        </w:rPr>
        <w:t xml:space="preserve">PLAN DE EVALUACIÓN Y SEGUIMIENTO DE LOS </w:t>
      </w:r>
      <w:r>
        <w:rPr>
          <w:b/>
          <w:color w:val="000000"/>
          <w:szCs w:val="24"/>
        </w:rPr>
        <w:t xml:space="preserve">  </w:t>
      </w:r>
      <w:r w:rsidRPr="00F14BE8">
        <w:rPr>
          <w:b/>
          <w:color w:val="000000"/>
          <w:szCs w:val="24"/>
        </w:rPr>
        <w:t>RIESGOS</w:t>
      </w:r>
    </w:p>
    <w:p w:rsidR="000A0078" w:rsidRPr="00F14BE8" w:rsidRDefault="00EA2379" w:rsidP="000A0078">
      <w:pPr>
        <w:tabs>
          <w:tab w:val="left" w:pos="1440"/>
        </w:tabs>
        <w:jc w:val="both"/>
        <w:rPr>
          <w:b/>
          <w:color w:val="000000"/>
          <w:szCs w:val="24"/>
        </w:rPr>
      </w:pPr>
    </w:p>
    <w:p w:rsidR="000A0078" w:rsidRPr="004A234D" w:rsidRDefault="00EA2379" w:rsidP="000A0078">
      <w:pPr>
        <w:tabs>
          <w:tab w:val="left" w:pos="1440"/>
        </w:tabs>
        <w:jc w:val="both"/>
        <w:rPr>
          <w:color w:val="000000"/>
          <w:szCs w:val="24"/>
        </w:rPr>
      </w:pPr>
      <w:r w:rsidRPr="004A234D">
        <w:rPr>
          <w:color w:val="000000"/>
          <w:szCs w:val="24"/>
        </w:rPr>
        <w:t xml:space="preserve">Se </w:t>
      </w:r>
      <w:r w:rsidRPr="004A234D">
        <w:rPr>
          <w:color w:val="000000"/>
          <w:szCs w:val="24"/>
        </w:rPr>
        <w:t>adelantó la verificación al cumplimiento de los requisitos y eficacia de las acciones implementadas para mitigar el riesgo de Corrupción identificado en el Proceso de gestión Contractual, así:</w:t>
      </w:r>
    </w:p>
    <w:p w:rsidR="000A0078" w:rsidRPr="004A234D" w:rsidRDefault="00EA2379" w:rsidP="000A0078">
      <w:pPr>
        <w:tabs>
          <w:tab w:val="left" w:pos="1440"/>
        </w:tabs>
        <w:jc w:val="both"/>
        <w:rPr>
          <w:color w:val="000000"/>
          <w:szCs w:val="24"/>
        </w:rPr>
      </w:pPr>
    </w:p>
    <w:p w:rsidR="000A0078" w:rsidRDefault="00EA2379" w:rsidP="000A0078">
      <w:pPr>
        <w:ind w:left="1418" w:hanging="1560"/>
        <w:jc w:val="center"/>
        <w:rPr>
          <w:b/>
          <w:color w:val="000000"/>
          <w:szCs w:val="24"/>
        </w:rPr>
      </w:pPr>
      <w:r>
        <w:rPr>
          <w:b/>
          <w:color w:val="000000"/>
          <w:szCs w:val="24"/>
        </w:rPr>
        <w:t xml:space="preserve">Tabla 2 - </w:t>
      </w:r>
      <w:r w:rsidRPr="00811B55">
        <w:rPr>
          <w:b/>
          <w:color w:val="000000"/>
          <w:szCs w:val="24"/>
        </w:rPr>
        <w:t xml:space="preserve">Anexo 1 </w:t>
      </w:r>
      <w:r w:rsidRPr="00F13CA8">
        <w:rPr>
          <w:b/>
          <w:color w:val="000000"/>
          <w:szCs w:val="24"/>
        </w:rPr>
        <w:t xml:space="preserve"> </w:t>
      </w:r>
      <w:r>
        <w:rPr>
          <w:b/>
          <w:color w:val="000000"/>
          <w:szCs w:val="24"/>
        </w:rPr>
        <w:t>Plan de Evaluación y</w:t>
      </w:r>
      <w:r w:rsidRPr="00F13CA8">
        <w:rPr>
          <w:b/>
          <w:color w:val="000000"/>
          <w:szCs w:val="24"/>
        </w:rPr>
        <w:t xml:space="preserve"> Seguimiento </w:t>
      </w:r>
      <w:r>
        <w:rPr>
          <w:b/>
          <w:color w:val="000000"/>
          <w:szCs w:val="24"/>
        </w:rPr>
        <w:t>de l</w:t>
      </w:r>
      <w:r w:rsidRPr="00F13CA8">
        <w:rPr>
          <w:b/>
          <w:color w:val="000000"/>
          <w:szCs w:val="24"/>
        </w:rPr>
        <w:t>os Rie</w:t>
      </w:r>
      <w:r w:rsidRPr="00F13CA8">
        <w:rPr>
          <w:b/>
          <w:color w:val="000000"/>
          <w:szCs w:val="24"/>
        </w:rPr>
        <w:t>sgos</w:t>
      </w:r>
    </w:p>
    <w:p w:rsidR="000A0078" w:rsidRPr="006C331D" w:rsidRDefault="00EA2379" w:rsidP="000A0078">
      <w:pPr>
        <w:ind w:left="1418" w:hanging="1560"/>
        <w:jc w:val="center"/>
        <w:rPr>
          <w:b/>
          <w:color w:val="000000"/>
          <w:sz w:val="22"/>
        </w:rPr>
      </w:pPr>
    </w:p>
    <w:tbl>
      <w:tblPr>
        <w:tblW w:w="8920" w:type="dxa"/>
        <w:tblInd w:w="60" w:type="dxa"/>
        <w:tblLayout w:type="fixed"/>
        <w:tblCellMar>
          <w:left w:w="70" w:type="dxa"/>
          <w:right w:w="70" w:type="dxa"/>
        </w:tblCellMar>
        <w:tblLook w:val="0000" w:firstRow="0" w:lastRow="0" w:firstColumn="0" w:lastColumn="0" w:noHBand="0" w:noVBand="0"/>
      </w:tblPr>
      <w:tblGrid>
        <w:gridCol w:w="4121"/>
        <w:gridCol w:w="1276"/>
        <w:gridCol w:w="1417"/>
        <w:gridCol w:w="2106"/>
      </w:tblGrid>
      <w:tr w:rsidR="00104DEB" w:rsidTr="00C9375D">
        <w:trPr>
          <w:trHeight w:val="645"/>
        </w:trPr>
        <w:tc>
          <w:tcPr>
            <w:tcW w:w="41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EE7E16" w:rsidRDefault="00EA2379" w:rsidP="00C9375D">
            <w:pPr>
              <w:jc w:val="center"/>
              <w:rPr>
                <w:b/>
                <w:color w:val="000000"/>
                <w:sz w:val="20"/>
                <w:szCs w:val="16"/>
              </w:rPr>
            </w:pPr>
            <w:r w:rsidRPr="00EE7E16">
              <w:rPr>
                <w:b/>
                <w:color w:val="000000"/>
                <w:sz w:val="20"/>
                <w:szCs w:val="16"/>
              </w:rPr>
              <w:t>ORIGEN</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EE7E16" w:rsidRDefault="00EA2379" w:rsidP="00C9375D">
            <w:pPr>
              <w:jc w:val="center"/>
              <w:rPr>
                <w:b/>
                <w:color w:val="000000"/>
                <w:sz w:val="20"/>
                <w:szCs w:val="16"/>
              </w:rPr>
            </w:pPr>
            <w:r w:rsidRPr="00EE7E16">
              <w:rPr>
                <w:b/>
                <w:color w:val="000000"/>
                <w:sz w:val="20"/>
                <w:szCs w:val="16"/>
              </w:rPr>
              <w:t>ABIERTAS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EE7E16" w:rsidRDefault="00EA2379" w:rsidP="00C9375D">
            <w:pPr>
              <w:jc w:val="center"/>
              <w:rPr>
                <w:b/>
                <w:color w:val="000000"/>
                <w:sz w:val="20"/>
                <w:szCs w:val="16"/>
              </w:rPr>
            </w:pPr>
            <w:r w:rsidRPr="00EE7E16">
              <w:rPr>
                <w:b/>
                <w:color w:val="000000"/>
                <w:sz w:val="20"/>
                <w:szCs w:val="16"/>
              </w:rPr>
              <w:t>MITIGADAS</w:t>
            </w:r>
          </w:p>
        </w:tc>
        <w:tc>
          <w:tcPr>
            <w:tcW w:w="2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0078" w:rsidRPr="00EE7E16" w:rsidRDefault="00EA2379" w:rsidP="00C9375D">
            <w:pPr>
              <w:jc w:val="center"/>
              <w:rPr>
                <w:b/>
                <w:color w:val="000000"/>
                <w:sz w:val="20"/>
                <w:szCs w:val="16"/>
              </w:rPr>
            </w:pPr>
            <w:r w:rsidRPr="00EE7E16">
              <w:rPr>
                <w:b/>
                <w:color w:val="000000"/>
                <w:sz w:val="20"/>
                <w:szCs w:val="16"/>
              </w:rPr>
              <w:t>TOTAL MITIGADAS MAS  ABIERTAS</w:t>
            </w:r>
          </w:p>
        </w:tc>
      </w:tr>
      <w:tr w:rsidR="00104DEB" w:rsidTr="00C9375D">
        <w:trPr>
          <w:trHeight w:val="229"/>
        </w:trPr>
        <w:tc>
          <w:tcPr>
            <w:tcW w:w="4121" w:type="dxa"/>
            <w:vMerge/>
            <w:tcBorders>
              <w:top w:val="single" w:sz="8" w:space="0" w:color="000000"/>
              <w:left w:val="single" w:sz="8" w:space="0" w:color="000000"/>
              <w:bottom w:val="single" w:sz="8" w:space="0" w:color="000000"/>
              <w:right w:val="single" w:sz="8" w:space="0" w:color="000000"/>
            </w:tcBorders>
            <w:vAlign w:val="center"/>
          </w:tcPr>
          <w:p w:rsidR="000A0078" w:rsidRPr="00EE7E16" w:rsidRDefault="00EA2379" w:rsidP="00C9375D">
            <w:pPr>
              <w:rPr>
                <w:rFonts w:ascii="Arial Narrow" w:hAnsi="Arial Narrow"/>
                <w:b/>
                <w:bCs/>
                <w:color w:val="000000"/>
                <w:sz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tcPr>
          <w:p w:rsidR="000A0078" w:rsidRPr="00EE7E16" w:rsidRDefault="00EA2379" w:rsidP="00C9375D">
            <w:pPr>
              <w:rPr>
                <w:rFonts w:ascii="Arial Narrow" w:hAnsi="Arial Narrow"/>
                <w:b/>
                <w:bCs/>
                <w:color w:val="000000"/>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0A0078" w:rsidRPr="00EE7E16" w:rsidRDefault="00EA2379" w:rsidP="00C9375D">
            <w:pPr>
              <w:rPr>
                <w:rFonts w:ascii="Arial Narrow" w:hAnsi="Arial Narrow"/>
                <w:b/>
                <w:bCs/>
                <w:color w:val="000000"/>
                <w:sz w:val="20"/>
              </w:rPr>
            </w:pPr>
          </w:p>
        </w:tc>
        <w:tc>
          <w:tcPr>
            <w:tcW w:w="2106" w:type="dxa"/>
            <w:vMerge/>
            <w:tcBorders>
              <w:top w:val="single" w:sz="8" w:space="0" w:color="000000"/>
              <w:left w:val="single" w:sz="8" w:space="0" w:color="000000"/>
              <w:bottom w:val="single" w:sz="8" w:space="0" w:color="000000"/>
              <w:right w:val="single" w:sz="8" w:space="0" w:color="000000"/>
            </w:tcBorders>
            <w:vAlign w:val="center"/>
          </w:tcPr>
          <w:p w:rsidR="000A0078" w:rsidRPr="00EE7E16" w:rsidRDefault="00EA2379" w:rsidP="00C9375D">
            <w:pPr>
              <w:rPr>
                <w:rFonts w:ascii="Arial Narrow" w:hAnsi="Arial Narrow"/>
                <w:b/>
                <w:bCs/>
                <w:color w:val="000000"/>
                <w:sz w:val="20"/>
              </w:rPr>
            </w:pPr>
          </w:p>
        </w:tc>
      </w:tr>
      <w:tr w:rsidR="00104DEB" w:rsidTr="00C9375D">
        <w:trPr>
          <w:trHeight w:val="396"/>
        </w:trPr>
        <w:tc>
          <w:tcPr>
            <w:tcW w:w="4121" w:type="dxa"/>
            <w:tcBorders>
              <w:top w:val="nil"/>
              <w:left w:val="single" w:sz="8" w:space="0" w:color="000000"/>
              <w:bottom w:val="single" w:sz="8" w:space="0" w:color="000000"/>
              <w:right w:val="single" w:sz="8" w:space="0" w:color="000000"/>
            </w:tcBorders>
            <w:shd w:val="clear" w:color="auto" w:fill="auto"/>
            <w:vAlign w:val="center"/>
          </w:tcPr>
          <w:p w:rsidR="000A0078" w:rsidRPr="00C133B9" w:rsidRDefault="00EA2379" w:rsidP="00C9375D">
            <w:pPr>
              <w:rPr>
                <w:color w:val="000000"/>
                <w:szCs w:val="24"/>
              </w:rPr>
            </w:pPr>
            <w:r w:rsidRPr="00C133B9">
              <w:rPr>
                <w:color w:val="000000"/>
                <w:szCs w:val="24"/>
              </w:rPr>
              <w:t>1.2. Corrupción</w:t>
            </w:r>
          </w:p>
        </w:tc>
        <w:tc>
          <w:tcPr>
            <w:tcW w:w="1276" w:type="dxa"/>
            <w:tcBorders>
              <w:top w:val="nil"/>
              <w:left w:val="nil"/>
              <w:bottom w:val="single" w:sz="8" w:space="0" w:color="000000"/>
              <w:right w:val="single" w:sz="8" w:space="0" w:color="000000"/>
            </w:tcBorders>
            <w:shd w:val="clear" w:color="auto" w:fill="auto"/>
            <w:vAlign w:val="center"/>
          </w:tcPr>
          <w:p w:rsidR="000A0078" w:rsidRPr="00C133B9" w:rsidRDefault="00EA2379" w:rsidP="00C9375D">
            <w:pPr>
              <w:jc w:val="center"/>
              <w:rPr>
                <w:color w:val="000000"/>
                <w:szCs w:val="24"/>
              </w:rPr>
            </w:pPr>
            <w:r w:rsidRPr="00C133B9">
              <w:rPr>
                <w:color w:val="000000"/>
                <w:szCs w:val="24"/>
              </w:rPr>
              <w:t>1</w:t>
            </w:r>
          </w:p>
        </w:tc>
        <w:tc>
          <w:tcPr>
            <w:tcW w:w="1417" w:type="dxa"/>
            <w:tcBorders>
              <w:top w:val="nil"/>
              <w:left w:val="nil"/>
              <w:bottom w:val="single" w:sz="8" w:space="0" w:color="000000"/>
              <w:right w:val="single" w:sz="8" w:space="0" w:color="000000"/>
            </w:tcBorders>
            <w:shd w:val="clear" w:color="auto" w:fill="auto"/>
            <w:vAlign w:val="center"/>
          </w:tcPr>
          <w:p w:rsidR="000A0078" w:rsidRPr="00C133B9" w:rsidRDefault="00EA2379" w:rsidP="00C9375D">
            <w:pPr>
              <w:jc w:val="center"/>
              <w:rPr>
                <w:color w:val="000000"/>
                <w:szCs w:val="24"/>
              </w:rPr>
            </w:pPr>
            <w:r w:rsidRPr="00C133B9">
              <w:rPr>
                <w:color w:val="000000"/>
                <w:szCs w:val="24"/>
              </w:rPr>
              <w:t>0</w:t>
            </w:r>
          </w:p>
        </w:tc>
        <w:tc>
          <w:tcPr>
            <w:tcW w:w="2106" w:type="dxa"/>
            <w:tcBorders>
              <w:top w:val="nil"/>
              <w:left w:val="nil"/>
              <w:bottom w:val="single" w:sz="8" w:space="0" w:color="000000"/>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1</w:t>
            </w:r>
          </w:p>
        </w:tc>
      </w:tr>
      <w:tr w:rsidR="00104DEB" w:rsidTr="00C9375D">
        <w:trPr>
          <w:trHeight w:val="330"/>
        </w:trPr>
        <w:tc>
          <w:tcPr>
            <w:tcW w:w="4121" w:type="dxa"/>
            <w:tcBorders>
              <w:top w:val="nil"/>
              <w:left w:val="single" w:sz="8" w:space="0" w:color="000000"/>
              <w:bottom w:val="nil"/>
              <w:right w:val="single" w:sz="8" w:space="0" w:color="000000"/>
            </w:tcBorders>
            <w:shd w:val="clear" w:color="auto" w:fill="auto"/>
            <w:vAlign w:val="center"/>
          </w:tcPr>
          <w:p w:rsidR="000A0078" w:rsidRPr="00A117D0" w:rsidRDefault="00EA2379" w:rsidP="00C9375D">
            <w:pPr>
              <w:rPr>
                <w:b/>
                <w:color w:val="000000"/>
                <w:sz w:val="20"/>
              </w:rPr>
            </w:pPr>
            <w:r w:rsidRPr="00A117D0">
              <w:rPr>
                <w:b/>
                <w:color w:val="000000"/>
                <w:sz w:val="20"/>
              </w:rPr>
              <w:t xml:space="preserve">TOTAL </w:t>
            </w:r>
            <w:r>
              <w:rPr>
                <w:b/>
                <w:color w:val="000000"/>
                <w:sz w:val="20"/>
              </w:rPr>
              <w:t>RIESGOS</w:t>
            </w:r>
          </w:p>
        </w:tc>
        <w:tc>
          <w:tcPr>
            <w:tcW w:w="1276" w:type="dxa"/>
            <w:tcBorders>
              <w:top w:val="nil"/>
              <w:left w:val="nil"/>
              <w:bottom w:val="nil"/>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1</w:t>
            </w:r>
          </w:p>
        </w:tc>
        <w:tc>
          <w:tcPr>
            <w:tcW w:w="1417" w:type="dxa"/>
            <w:tcBorders>
              <w:top w:val="nil"/>
              <w:left w:val="nil"/>
              <w:bottom w:val="nil"/>
              <w:right w:val="single" w:sz="8" w:space="0" w:color="000000"/>
            </w:tcBorders>
            <w:shd w:val="clear" w:color="auto" w:fill="auto"/>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2106" w:type="dxa"/>
            <w:tcBorders>
              <w:top w:val="nil"/>
              <w:left w:val="nil"/>
              <w:bottom w:val="nil"/>
              <w:right w:val="single" w:sz="8" w:space="0" w:color="000000"/>
            </w:tcBorders>
            <w:shd w:val="clear" w:color="auto" w:fill="auto"/>
            <w:vAlign w:val="center"/>
          </w:tcPr>
          <w:p w:rsidR="000A0078" w:rsidRPr="00EE62A5" w:rsidRDefault="00EA2379" w:rsidP="00C9375D">
            <w:pPr>
              <w:jc w:val="center"/>
              <w:rPr>
                <w:rFonts w:ascii="Arial Narrow" w:hAnsi="Arial Narrow"/>
                <w:color w:val="000000"/>
                <w:szCs w:val="24"/>
              </w:rPr>
            </w:pPr>
            <w:r>
              <w:rPr>
                <w:rFonts w:ascii="Arial Narrow" w:hAnsi="Arial Narrow"/>
                <w:color w:val="000000"/>
                <w:szCs w:val="24"/>
              </w:rPr>
              <w:t>1</w:t>
            </w:r>
          </w:p>
        </w:tc>
      </w:tr>
      <w:tr w:rsidR="00104DEB" w:rsidTr="00C9375D">
        <w:trPr>
          <w:trHeight w:val="270"/>
        </w:trPr>
        <w:tc>
          <w:tcPr>
            <w:tcW w:w="8920" w:type="dxa"/>
            <w:gridSpan w:val="4"/>
            <w:tcBorders>
              <w:top w:val="single" w:sz="8" w:space="0" w:color="auto"/>
              <w:left w:val="single" w:sz="8" w:space="0" w:color="auto"/>
              <w:bottom w:val="nil"/>
              <w:right w:val="single" w:sz="8" w:space="0" w:color="000000"/>
            </w:tcBorders>
            <w:shd w:val="clear" w:color="auto" w:fill="C0C0C0"/>
            <w:noWrap/>
            <w:vAlign w:val="center"/>
          </w:tcPr>
          <w:p w:rsidR="000A0078" w:rsidRPr="000A1758" w:rsidRDefault="00EA2379" w:rsidP="00C9375D">
            <w:pPr>
              <w:rPr>
                <w:b/>
                <w:bCs/>
                <w:color w:val="000000"/>
                <w:sz w:val="20"/>
              </w:rPr>
            </w:pPr>
            <w:r>
              <w:rPr>
                <w:b/>
                <w:bCs/>
                <w:color w:val="000000"/>
                <w:sz w:val="20"/>
              </w:rPr>
              <w:t>RIESGOS INGRESADOS EN EL TERCER</w:t>
            </w:r>
            <w:r w:rsidRPr="000A1758">
              <w:rPr>
                <w:b/>
                <w:bCs/>
                <w:color w:val="000000"/>
                <w:sz w:val="20"/>
              </w:rPr>
              <w:t xml:space="preserve"> TRIMESTRE DE 2015</w:t>
            </w:r>
          </w:p>
        </w:tc>
      </w:tr>
      <w:tr w:rsidR="00104DEB" w:rsidTr="00C9375D">
        <w:trPr>
          <w:trHeight w:val="420"/>
        </w:trPr>
        <w:tc>
          <w:tcPr>
            <w:tcW w:w="4121" w:type="dxa"/>
            <w:tcBorders>
              <w:top w:val="single" w:sz="8" w:space="0" w:color="auto"/>
              <w:left w:val="single" w:sz="8" w:space="0" w:color="auto"/>
              <w:bottom w:val="single" w:sz="8" w:space="0" w:color="auto"/>
              <w:right w:val="single" w:sz="4" w:space="0" w:color="auto"/>
            </w:tcBorders>
            <w:shd w:val="clear" w:color="auto" w:fill="auto"/>
            <w:noWrap/>
            <w:vAlign w:val="center"/>
          </w:tcPr>
          <w:p w:rsidR="000A0078" w:rsidRPr="00A117D0" w:rsidRDefault="00EA2379" w:rsidP="00C9375D">
            <w:pPr>
              <w:jc w:val="center"/>
              <w:rPr>
                <w:bCs/>
                <w:color w:val="000000"/>
                <w:sz w:val="20"/>
              </w:rPr>
            </w:pPr>
            <w:r>
              <w:rPr>
                <w:bCs/>
                <w:color w:val="000000"/>
                <w:sz w:val="20"/>
              </w:rPr>
              <w:t>-</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r>
              <w:rPr>
                <w:bCs/>
                <w:color w:val="000000"/>
                <w:sz w:val="20"/>
              </w:rPr>
              <w:t>-</w:t>
            </w:r>
          </w:p>
        </w:tc>
        <w:tc>
          <w:tcPr>
            <w:tcW w:w="2106" w:type="dxa"/>
            <w:tcBorders>
              <w:top w:val="single" w:sz="8" w:space="0" w:color="auto"/>
              <w:left w:val="nil"/>
              <w:bottom w:val="single" w:sz="8" w:space="0" w:color="auto"/>
              <w:right w:val="single" w:sz="8" w:space="0" w:color="auto"/>
            </w:tcBorders>
            <w:shd w:val="clear" w:color="auto" w:fill="auto"/>
            <w:noWrap/>
            <w:vAlign w:val="center"/>
          </w:tcPr>
          <w:p w:rsidR="000A0078" w:rsidRPr="000A1758" w:rsidRDefault="00EA2379" w:rsidP="00C9375D">
            <w:pPr>
              <w:jc w:val="center"/>
              <w:rPr>
                <w:bCs/>
                <w:color w:val="000000"/>
                <w:sz w:val="20"/>
              </w:rPr>
            </w:pPr>
          </w:p>
        </w:tc>
      </w:tr>
      <w:tr w:rsidR="00104DEB" w:rsidTr="00C9375D">
        <w:trPr>
          <w:trHeight w:val="330"/>
        </w:trPr>
        <w:tc>
          <w:tcPr>
            <w:tcW w:w="4121" w:type="dxa"/>
            <w:tcBorders>
              <w:top w:val="nil"/>
              <w:left w:val="single" w:sz="8" w:space="0" w:color="000000"/>
              <w:bottom w:val="single" w:sz="8" w:space="0" w:color="000000"/>
              <w:right w:val="single" w:sz="8" w:space="0" w:color="000000"/>
            </w:tcBorders>
            <w:shd w:val="clear" w:color="auto" w:fill="FFFFFF"/>
            <w:vAlign w:val="center"/>
          </w:tcPr>
          <w:p w:rsidR="000A0078" w:rsidRPr="00397078" w:rsidRDefault="00EA2379" w:rsidP="00C9375D">
            <w:pPr>
              <w:jc w:val="center"/>
              <w:rPr>
                <w:b/>
                <w:bCs/>
                <w:color w:val="000000"/>
                <w:sz w:val="20"/>
              </w:rPr>
            </w:pPr>
            <w:r w:rsidRPr="00397078">
              <w:rPr>
                <w:b/>
                <w:bCs/>
                <w:color w:val="000000"/>
                <w:sz w:val="20"/>
              </w:rPr>
              <w:t>TOTAL GENERAL</w:t>
            </w:r>
          </w:p>
        </w:tc>
        <w:tc>
          <w:tcPr>
            <w:tcW w:w="1276"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1</w:t>
            </w:r>
          </w:p>
        </w:tc>
        <w:tc>
          <w:tcPr>
            <w:tcW w:w="1417"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0</w:t>
            </w:r>
          </w:p>
        </w:tc>
        <w:tc>
          <w:tcPr>
            <w:tcW w:w="2106" w:type="dxa"/>
            <w:tcBorders>
              <w:top w:val="nil"/>
              <w:left w:val="nil"/>
              <w:bottom w:val="single" w:sz="8" w:space="0" w:color="000000"/>
              <w:right w:val="single" w:sz="8" w:space="0" w:color="000000"/>
            </w:tcBorders>
            <w:shd w:val="clear" w:color="auto" w:fill="FFFFFF"/>
            <w:vAlign w:val="center"/>
          </w:tcPr>
          <w:p w:rsidR="000A0078" w:rsidRPr="000A1758" w:rsidRDefault="00EA2379" w:rsidP="00C9375D">
            <w:pPr>
              <w:jc w:val="center"/>
              <w:rPr>
                <w:rFonts w:ascii="Arial Narrow" w:hAnsi="Arial Narrow"/>
                <w:color w:val="000000"/>
                <w:szCs w:val="24"/>
              </w:rPr>
            </w:pPr>
            <w:r>
              <w:rPr>
                <w:rFonts w:ascii="Arial Narrow" w:hAnsi="Arial Narrow"/>
                <w:color w:val="000000"/>
                <w:szCs w:val="24"/>
              </w:rPr>
              <w:t>1</w:t>
            </w:r>
          </w:p>
        </w:tc>
      </w:tr>
    </w:tbl>
    <w:p w:rsidR="000A0078" w:rsidRDefault="00EA2379" w:rsidP="000A0078">
      <w:pPr>
        <w:jc w:val="both"/>
        <w:rPr>
          <w:color w:val="000000"/>
          <w:sz w:val="16"/>
          <w:szCs w:val="16"/>
        </w:rPr>
      </w:pPr>
      <w:r w:rsidRPr="00610400">
        <w:rPr>
          <w:color w:val="000000"/>
          <w:sz w:val="16"/>
          <w:szCs w:val="16"/>
        </w:rPr>
        <w:t>Fuente: Proceso</w:t>
      </w:r>
      <w:r>
        <w:rPr>
          <w:color w:val="000000"/>
          <w:sz w:val="16"/>
          <w:szCs w:val="16"/>
        </w:rPr>
        <w:t xml:space="preserve"> Gestión</w:t>
      </w:r>
      <w:r w:rsidRPr="00610400">
        <w:rPr>
          <w:color w:val="000000"/>
          <w:sz w:val="16"/>
          <w:szCs w:val="16"/>
        </w:rPr>
        <w:t xml:space="preserve"> </w:t>
      </w:r>
      <w:r>
        <w:rPr>
          <w:color w:val="000000"/>
          <w:sz w:val="16"/>
          <w:szCs w:val="16"/>
        </w:rPr>
        <w:t>Contractual, Septiembre de 2015</w:t>
      </w:r>
      <w:r w:rsidRPr="006C7337">
        <w:rPr>
          <w:color w:val="000000"/>
          <w:sz w:val="16"/>
          <w:szCs w:val="16"/>
        </w:rPr>
        <w:t>.</w:t>
      </w:r>
    </w:p>
    <w:p w:rsidR="000A0078" w:rsidRDefault="00EA2379" w:rsidP="000A0078">
      <w:pPr>
        <w:tabs>
          <w:tab w:val="left" w:pos="1440"/>
        </w:tabs>
        <w:jc w:val="both"/>
        <w:rPr>
          <w:b/>
          <w:color w:val="000000"/>
          <w:szCs w:val="24"/>
        </w:rPr>
      </w:pPr>
    </w:p>
    <w:p w:rsidR="000A0078" w:rsidRDefault="00EA2379" w:rsidP="000A0078">
      <w:pPr>
        <w:tabs>
          <w:tab w:val="left" w:pos="1440"/>
        </w:tabs>
        <w:jc w:val="both"/>
        <w:rPr>
          <w:b/>
          <w:color w:val="000000"/>
          <w:szCs w:val="24"/>
        </w:rPr>
      </w:pPr>
    </w:p>
    <w:p w:rsidR="000A0078" w:rsidRPr="004C44BC" w:rsidRDefault="00EA2379" w:rsidP="000A0078">
      <w:pPr>
        <w:tabs>
          <w:tab w:val="left" w:pos="1440"/>
        </w:tabs>
        <w:jc w:val="both"/>
        <w:rPr>
          <w:b/>
          <w:color w:val="000000"/>
          <w:szCs w:val="24"/>
        </w:rPr>
      </w:pPr>
      <w:r w:rsidRPr="000327B7">
        <w:rPr>
          <w:b/>
          <w:color w:val="000000"/>
          <w:szCs w:val="24"/>
        </w:rPr>
        <w:t>Origen 1.</w:t>
      </w:r>
      <w:r>
        <w:rPr>
          <w:b/>
          <w:color w:val="000000"/>
          <w:szCs w:val="24"/>
        </w:rPr>
        <w:t>2  RIESGO ANTICORRUPCIÓN</w:t>
      </w:r>
    </w:p>
    <w:p w:rsidR="000A0078" w:rsidRPr="00B96AD3" w:rsidRDefault="00EA2379" w:rsidP="000A0078">
      <w:pPr>
        <w:tabs>
          <w:tab w:val="left" w:pos="1440"/>
        </w:tabs>
        <w:jc w:val="both"/>
        <w:rPr>
          <w:szCs w:val="24"/>
        </w:rPr>
      </w:pPr>
    </w:p>
    <w:p w:rsidR="000A0078" w:rsidRPr="000327B7" w:rsidRDefault="00EA2379" w:rsidP="000A0078">
      <w:pPr>
        <w:jc w:val="both"/>
        <w:rPr>
          <w:color w:val="000000"/>
          <w:szCs w:val="24"/>
        </w:rPr>
      </w:pPr>
      <w:r w:rsidRPr="000327B7">
        <w:rPr>
          <w:color w:val="000000"/>
          <w:szCs w:val="24"/>
        </w:rPr>
        <w:t>A septiembre de 2015 el Proceso de Gestión Contractual presenta en el Mapa de Riesgos Institucional uno (1) riesgo de origen 1.2. Corrupción con cuatro (4) acciones, las cuales continúan abiertas</w:t>
      </w:r>
      <w:r>
        <w:rPr>
          <w:color w:val="000000"/>
          <w:szCs w:val="24"/>
        </w:rPr>
        <w:t xml:space="preserve"> para seguimiento, así:</w:t>
      </w:r>
      <w:r w:rsidRPr="000327B7">
        <w:rPr>
          <w:color w:val="000000"/>
          <w:szCs w:val="24"/>
        </w:rPr>
        <w:t xml:space="preserve"> </w:t>
      </w:r>
    </w:p>
    <w:p w:rsidR="000A0078" w:rsidRPr="001D0D2C" w:rsidRDefault="00EA2379" w:rsidP="000A0078">
      <w:pPr>
        <w:tabs>
          <w:tab w:val="left" w:pos="1440"/>
        </w:tabs>
        <w:jc w:val="both"/>
        <w:rPr>
          <w:szCs w:val="24"/>
        </w:rPr>
      </w:pPr>
    </w:p>
    <w:p w:rsidR="000A0078" w:rsidRPr="00DE4906" w:rsidRDefault="00EA2379" w:rsidP="000A0078">
      <w:pPr>
        <w:tabs>
          <w:tab w:val="left" w:pos="1440"/>
        </w:tabs>
        <w:jc w:val="both"/>
        <w:rPr>
          <w:color w:val="000000"/>
          <w:szCs w:val="24"/>
        </w:rPr>
      </w:pPr>
      <w:r w:rsidRPr="00DE4906">
        <w:rPr>
          <w:b/>
          <w:color w:val="000000"/>
          <w:szCs w:val="24"/>
        </w:rPr>
        <w:t xml:space="preserve">“Manipulación de estudios previos, pliegos de condiciones, respuestas a las observaciones, adendas, acto administrativo de adjudicación y evaluaciones”. </w:t>
      </w:r>
    </w:p>
    <w:p w:rsidR="000A0078" w:rsidRPr="001D0D2C" w:rsidRDefault="00EA2379" w:rsidP="000A0078">
      <w:pPr>
        <w:tabs>
          <w:tab w:val="left" w:pos="1440"/>
        </w:tabs>
        <w:jc w:val="both"/>
        <w:rPr>
          <w:szCs w:val="24"/>
        </w:rPr>
      </w:pPr>
    </w:p>
    <w:p w:rsidR="000A0078" w:rsidRDefault="00EA2379" w:rsidP="000A0078">
      <w:pPr>
        <w:tabs>
          <w:tab w:val="left" w:pos="1440"/>
        </w:tabs>
        <w:jc w:val="both"/>
        <w:rPr>
          <w:color w:val="000000"/>
          <w:szCs w:val="24"/>
        </w:rPr>
      </w:pPr>
      <w:r w:rsidRPr="00DE4906">
        <w:rPr>
          <w:color w:val="000000"/>
          <w:szCs w:val="24"/>
        </w:rPr>
        <w:t>Acción 1</w:t>
      </w:r>
      <w:r w:rsidRPr="00DE4906">
        <w:rPr>
          <w:i/>
          <w:color w:val="000000"/>
          <w:szCs w:val="24"/>
        </w:rPr>
        <w:t>. Revisión y aprobación por parte del Comité Evaluador, Junta de Compras y Licitaciones y  Di</w:t>
      </w:r>
      <w:r w:rsidRPr="00DE4906">
        <w:rPr>
          <w:i/>
          <w:color w:val="000000"/>
          <w:szCs w:val="24"/>
        </w:rPr>
        <w:t>rección Administrativa, según el caso, del contenido de los pliegos, respuesta a las observaciones y evaluaciones, para cada proceso contractual.</w:t>
      </w:r>
      <w:r w:rsidRPr="00DE4906">
        <w:rPr>
          <w:color w:val="000000"/>
          <w:szCs w:val="24"/>
        </w:rPr>
        <w:t xml:space="preserve"> </w:t>
      </w:r>
    </w:p>
    <w:p w:rsidR="000A0078" w:rsidRDefault="00EA2379" w:rsidP="000A0078">
      <w:pPr>
        <w:tabs>
          <w:tab w:val="left" w:pos="1440"/>
        </w:tabs>
        <w:jc w:val="both"/>
        <w:rPr>
          <w:color w:val="000000"/>
          <w:szCs w:val="24"/>
        </w:rPr>
      </w:pPr>
    </w:p>
    <w:p w:rsidR="000A0078" w:rsidRDefault="00EA2379" w:rsidP="000A0078">
      <w:pPr>
        <w:tabs>
          <w:tab w:val="left" w:pos="1440"/>
        </w:tabs>
        <w:jc w:val="both"/>
        <w:rPr>
          <w:color w:val="000000"/>
          <w:szCs w:val="24"/>
        </w:rPr>
      </w:pPr>
      <w:r w:rsidRPr="00B859F4">
        <w:rPr>
          <w:color w:val="000000"/>
          <w:szCs w:val="24"/>
        </w:rPr>
        <w:t>Se verificó el contrato No. 106 de julio 13 de 2015, suscrito  con  Unión Temporal Viacoltur por valor de $4</w:t>
      </w:r>
      <w:r w:rsidRPr="00B859F4">
        <w:rPr>
          <w:color w:val="000000"/>
          <w:szCs w:val="24"/>
        </w:rPr>
        <w:t>7.000.613. Proceso de Selección Abreviada Subasta Inversa. Según Acta No.1 de julio 27 de 2015 el Comité Asesor Evaluador realizó actividades como revisión  de los Estudios previos y Aprobación del Proyecto de</w:t>
      </w:r>
      <w:r>
        <w:rPr>
          <w:color w:val="000000"/>
          <w:szCs w:val="24"/>
        </w:rPr>
        <w:t xml:space="preserve"> Pliego de</w:t>
      </w:r>
      <w:r w:rsidRPr="00B859F4">
        <w:rPr>
          <w:color w:val="000000"/>
          <w:szCs w:val="24"/>
        </w:rPr>
        <w:t xml:space="preserve"> Condiciones. </w:t>
      </w:r>
    </w:p>
    <w:p w:rsidR="000A0078" w:rsidRPr="00B859F4" w:rsidRDefault="00EA2379" w:rsidP="000A0078">
      <w:pPr>
        <w:tabs>
          <w:tab w:val="left" w:pos="1440"/>
        </w:tabs>
        <w:jc w:val="both"/>
        <w:rPr>
          <w:color w:val="000000"/>
          <w:szCs w:val="24"/>
        </w:rPr>
      </w:pPr>
    </w:p>
    <w:p w:rsidR="000A0078" w:rsidRPr="00DE4906" w:rsidRDefault="00EA2379" w:rsidP="000A0078">
      <w:pPr>
        <w:tabs>
          <w:tab w:val="left" w:pos="1440"/>
        </w:tabs>
        <w:jc w:val="both"/>
        <w:rPr>
          <w:color w:val="000000"/>
          <w:szCs w:val="24"/>
        </w:rPr>
      </w:pPr>
      <w:r w:rsidRPr="00B859F4">
        <w:rPr>
          <w:color w:val="000000"/>
          <w:szCs w:val="24"/>
        </w:rPr>
        <w:lastRenderedPageBreak/>
        <w:t>A través del Acta No.</w:t>
      </w:r>
      <w:r w:rsidRPr="00B859F4">
        <w:rPr>
          <w:color w:val="000000"/>
          <w:szCs w:val="24"/>
        </w:rPr>
        <w:t xml:space="preserve"> 2 de agosto 4 de 2015  se efectuó revisión y aprobación del pliego de condiciones definitivo, documento publicado en el  SECOF el 4 de agosto de 2015.</w:t>
      </w:r>
    </w:p>
    <w:p w:rsidR="000A0078" w:rsidRPr="001D0D2C" w:rsidRDefault="00EA2379" w:rsidP="000A0078">
      <w:pPr>
        <w:tabs>
          <w:tab w:val="left" w:pos="1440"/>
        </w:tabs>
        <w:jc w:val="both"/>
        <w:rPr>
          <w:szCs w:val="24"/>
        </w:rPr>
      </w:pPr>
    </w:p>
    <w:p w:rsidR="000A0078" w:rsidRDefault="00EA2379" w:rsidP="000A0078">
      <w:pPr>
        <w:tabs>
          <w:tab w:val="left" w:pos="1440"/>
        </w:tabs>
        <w:jc w:val="both"/>
        <w:rPr>
          <w:i/>
          <w:color w:val="000000"/>
          <w:szCs w:val="24"/>
        </w:rPr>
      </w:pPr>
      <w:r w:rsidRPr="00DE4906">
        <w:rPr>
          <w:color w:val="000000"/>
          <w:szCs w:val="24"/>
        </w:rPr>
        <w:t>Acción 5. “</w:t>
      </w:r>
      <w:r w:rsidRPr="00DE4906">
        <w:rPr>
          <w:i/>
          <w:color w:val="000000"/>
          <w:szCs w:val="24"/>
        </w:rPr>
        <w:t xml:space="preserve">Capacitar periódicamente y efectuar acompañamiento a los funcionarios que elaboran estudios </w:t>
      </w:r>
      <w:r w:rsidRPr="00DE4906">
        <w:rPr>
          <w:i/>
          <w:color w:val="000000"/>
          <w:szCs w:val="24"/>
        </w:rPr>
        <w:t>previos y adelantan procesos de contratación”.</w:t>
      </w:r>
    </w:p>
    <w:p w:rsidR="000A0078" w:rsidRDefault="00EA2379" w:rsidP="000A0078">
      <w:pPr>
        <w:tabs>
          <w:tab w:val="left" w:pos="1440"/>
        </w:tabs>
        <w:jc w:val="both"/>
        <w:rPr>
          <w:i/>
          <w:color w:val="000000"/>
          <w:szCs w:val="24"/>
        </w:rPr>
      </w:pPr>
    </w:p>
    <w:p w:rsidR="000A0078" w:rsidRPr="00DE4906" w:rsidRDefault="00EA2379" w:rsidP="000A0078">
      <w:pPr>
        <w:tabs>
          <w:tab w:val="left" w:pos="1440"/>
        </w:tabs>
        <w:jc w:val="both"/>
        <w:rPr>
          <w:color w:val="000000"/>
          <w:szCs w:val="24"/>
        </w:rPr>
      </w:pPr>
      <w:r w:rsidRPr="00B859F4">
        <w:rPr>
          <w:color w:val="000000"/>
          <w:szCs w:val="24"/>
        </w:rPr>
        <w:t>Se constató que mediante contrato No. 80 del 23-06-2015, suscrito con la Universidad del Rosario, se progr</w:t>
      </w:r>
      <w:r>
        <w:rPr>
          <w:color w:val="000000"/>
          <w:szCs w:val="24"/>
        </w:rPr>
        <w:t>amó del 25-09-2015 al 27-11-2015</w:t>
      </w:r>
      <w:r w:rsidRPr="00B859F4">
        <w:rPr>
          <w:color w:val="000000"/>
          <w:szCs w:val="24"/>
        </w:rPr>
        <w:t xml:space="preserve"> la capacitación sobre actualización en Contratación Estatal, </w:t>
      </w:r>
      <w:r>
        <w:rPr>
          <w:color w:val="000000"/>
          <w:szCs w:val="24"/>
        </w:rPr>
        <w:t xml:space="preserve"> a la qu</w:t>
      </w:r>
      <w:r>
        <w:rPr>
          <w:color w:val="000000"/>
          <w:szCs w:val="24"/>
        </w:rPr>
        <w:t xml:space="preserve">e asisten </w:t>
      </w:r>
      <w:r w:rsidRPr="00B859F4">
        <w:rPr>
          <w:color w:val="000000"/>
          <w:szCs w:val="24"/>
        </w:rPr>
        <w:t xml:space="preserve">(7) servidores públicos </w:t>
      </w:r>
      <w:r>
        <w:rPr>
          <w:color w:val="000000"/>
          <w:szCs w:val="24"/>
        </w:rPr>
        <w:t xml:space="preserve"> adscritos a</w:t>
      </w:r>
      <w:r w:rsidRPr="00B859F4">
        <w:rPr>
          <w:color w:val="000000"/>
          <w:szCs w:val="24"/>
        </w:rPr>
        <w:t xml:space="preserve"> la Dirección Admin</w:t>
      </w:r>
      <w:r>
        <w:rPr>
          <w:color w:val="000000"/>
          <w:szCs w:val="24"/>
        </w:rPr>
        <w:t>istrativa y Financiera.</w:t>
      </w:r>
    </w:p>
    <w:p w:rsidR="000A0078" w:rsidRDefault="00EA2379" w:rsidP="000A0078">
      <w:pPr>
        <w:tabs>
          <w:tab w:val="left" w:pos="1440"/>
        </w:tabs>
        <w:jc w:val="both"/>
        <w:rPr>
          <w:szCs w:val="24"/>
        </w:rPr>
      </w:pPr>
    </w:p>
    <w:p w:rsidR="000A0078" w:rsidRDefault="00EA2379" w:rsidP="000A0078">
      <w:pPr>
        <w:tabs>
          <w:tab w:val="left" w:pos="1440"/>
        </w:tabs>
        <w:jc w:val="both"/>
        <w:rPr>
          <w:i/>
          <w:color w:val="000000"/>
          <w:szCs w:val="24"/>
        </w:rPr>
      </w:pPr>
      <w:r w:rsidRPr="00DE4906">
        <w:rPr>
          <w:color w:val="000000"/>
          <w:szCs w:val="24"/>
        </w:rPr>
        <w:t xml:space="preserve">Acción 6. </w:t>
      </w:r>
      <w:r w:rsidRPr="00DE4906">
        <w:rPr>
          <w:i/>
          <w:color w:val="000000"/>
          <w:szCs w:val="24"/>
        </w:rPr>
        <w:t>“Verificar Lista de Chequeo procesos de contratación”.</w:t>
      </w:r>
    </w:p>
    <w:p w:rsidR="000A0078" w:rsidRDefault="00EA2379" w:rsidP="000A0078">
      <w:pPr>
        <w:tabs>
          <w:tab w:val="left" w:pos="1440"/>
        </w:tabs>
        <w:jc w:val="both"/>
        <w:rPr>
          <w:i/>
          <w:color w:val="000000"/>
          <w:szCs w:val="24"/>
        </w:rPr>
      </w:pPr>
    </w:p>
    <w:p w:rsidR="000A0078" w:rsidRDefault="00EA2379" w:rsidP="000A0078">
      <w:pPr>
        <w:tabs>
          <w:tab w:val="left" w:pos="1440"/>
        </w:tabs>
        <w:jc w:val="both"/>
      </w:pPr>
      <w:r>
        <w:rPr>
          <w:color w:val="000000"/>
          <w:szCs w:val="24"/>
        </w:rPr>
        <w:t xml:space="preserve">Se revisaron las listas de chequeo de </w:t>
      </w:r>
      <w:r w:rsidRPr="005F57D0">
        <w:rPr>
          <w:color w:val="000000"/>
          <w:szCs w:val="24"/>
        </w:rPr>
        <w:t xml:space="preserve"> los contratos Nos: 93 de m</w:t>
      </w:r>
      <w:r>
        <w:rPr>
          <w:color w:val="000000"/>
          <w:szCs w:val="24"/>
        </w:rPr>
        <w:t xml:space="preserve">ínima cuantía, 97 de selección abreviada </w:t>
      </w:r>
      <w:r w:rsidRPr="005F57D0">
        <w:rPr>
          <w:color w:val="000000"/>
          <w:szCs w:val="24"/>
        </w:rPr>
        <w:t xml:space="preserve">Menor cuantía y 104 </w:t>
      </w:r>
      <w:r>
        <w:rPr>
          <w:color w:val="000000"/>
          <w:szCs w:val="24"/>
        </w:rPr>
        <w:t xml:space="preserve">de </w:t>
      </w:r>
      <w:r w:rsidRPr="005F57D0">
        <w:rPr>
          <w:color w:val="000000"/>
          <w:szCs w:val="24"/>
        </w:rPr>
        <w:t>Sele</w:t>
      </w:r>
      <w:r>
        <w:rPr>
          <w:color w:val="000000"/>
          <w:szCs w:val="24"/>
        </w:rPr>
        <w:t>cción Abreviada Subasta Inversa, suscritos en el</w:t>
      </w:r>
      <w:r w:rsidRPr="005F57D0">
        <w:rPr>
          <w:color w:val="000000"/>
          <w:szCs w:val="24"/>
        </w:rPr>
        <w:t xml:space="preserve"> 2015, </w:t>
      </w:r>
      <w:r>
        <w:rPr>
          <w:color w:val="000000"/>
          <w:szCs w:val="24"/>
        </w:rPr>
        <w:t xml:space="preserve">que </w:t>
      </w:r>
      <w:r w:rsidRPr="005F57D0">
        <w:rPr>
          <w:color w:val="000000"/>
          <w:szCs w:val="24"/>
        </w:rPr>
        <w:t>cuentan como medida de control y seguimiento a las actividades y doc</w:t>
      </w:r>
      <w:r>
        <w:rPr>
          <w:color w:val="000000"/>
          <w:szCs w:val="24"/>
        </w:rPr>
        <w:t xml:space="preserve">umentos del proceso contractual </w:t>
      </w:r>
      <w:r w:rsidRPr="005F57D0">
        <w:rPr>
          <w:color w:val="000000"/>
          <w:szCs w:val="24"/>
        </w:rPr>
        <w:t>por cada modalidad de selecci</w:t>
      </w:r>
      <w:r w:rsidRPr="005F57D0">
        <w:rPr>
          <w:color w:val="000000"/>
          <w:szCs w:val="24"/>
        </w:rPr>
        <w:t>ón en las etapas Precontractual, Contractual y Poscontractual, diligenciadas y firmadas por los funcionarios que llevan a cabo el proceso contractual.</w:t>
      </w:r>
    </w:p>
    <w:p w:rsidR="000A0078" w:rsidRPr="001D0D2C" w:rsidRDefault="00EA2379" w:rsidP="000A0078">
      <w:pPr>
        <w:tabs>
          <w:tab w:val="left" w:pos="1440"/>
        </w:tabs>
        <w:jc w:val="both"/>
      </w:pPr>
    </w:p>
    <w:p w:rsidR="000A0078" w:rsidRDefault="00EA2379" w:rsidP="000A0078">
      <w:pPr>
        <w:tabs>
          <w:tab w:val="left" w:pos="1440"/>
        </w:tabs>
        <w:jc w:val="both"/>
        <w:rPr>
          <w:i/>
          <w:color w:val="000000"/>
        </w:rPr>
      </w:pPr>
      <w:r w:rsidRPr="00DE4906">
        <w:rPr>
          <w:color w:val="000000"/>
        </w:rPr>
        <w:t>Acción 7</w:t>
      </w:r>
      <w:r w:rsidRPr="00DE4906">
        <w:rPr>
          <w:i/>
          <w:color w:val="000000"/>
        </w:rPr>
        <w:t>.”Revisar y actualizar los procedimientos del proceso contractual”.</w:t>
      </w:r>
    </w:p>
    <w:p w:rsidR="000A0078" w:rsidRDefault="00EA2379" w:rsidP="000A0078">
      <w:pPr>
        <w:tabs>
          <w:tab w:val="left" w:pos="1440"/>
        </w:tabs>
        <w:jc w:val="both"/>
        <w:rPr>
          <w:i/>
          <w:color w:val="000000"/>
        </w:rPr>
      </w:pPr>
    </w:p>
    <w:p w:rsidR="000A0078" w:rsidRPr="00F26E62" w:rsidRDefault="00EA2379" w:rsidP="000A0078">
      <w:pPr>
        <w:tabs>
          <w:tab w:val="left" w:pos="1440"/>
        </w:tabs>
        <w:jc w:val="both"/>
        <w:rPr>
          <w:color w:val="000000"/>
          <w:szCs w:val="24"/>
        </w:rPr>
      </w:pPr>
      <w:r w:rsidRPr="00F26E62">
        <w:rPr>
          <w:color w:val="000000"/>
          <w:szCs w:val="24"/>
        </w:rPr>
        <w:t xml:space="preserve">Se </w:t>
      </w:r>
      <w:r>
        <w:rPr>
          <w:color w:val="000000"/>
          <w:szCs w:val="24"/>
        </w:rPr>
        <w:t>observó que mediante</w:t>
      </w:r>
      <w:r w:rsidRPr="00F26E62">
        <w:rPr>
          <w:color w:val="000000"/>
          <w:szCs w:val="24"/>
        </w:rPr>
        <w:t xml:space="preserve"> mem</w:t>
      </w:r>
      <w:r w:rsidRPr="00F26E62">
        <w:rPr>
          <w:color w:val="000000"/>
          <w:szCs w:val="24"/>
        </w:rPr>
        <w:t>orando No. 3-2014-18295 del 01-10-2014 con alcance según memorando No.3-2014-22463 d</w:t>
      </w:r>
      <w:r>
        <w:rPr>
          <w:color w:val="000000"/>
          <w:szCs w:val="24"/>
        </w:rPr>
        <w:t xml:space="preserve">el 28-11-2014, la Directora de las </w:t>
      </w:r>
      <w:r w:rsidRPr="00F26E62">
        <w:rPr>
          <w:color w:val="000000"/>
          <w:szCs w:val="24"/>
        </w:rPr>
        <w:t>TICS solicitó la modificación del Procedimiento para las Compras, en el sentido de incluir el Anexo 1 "Contratación de Bienes y Servicios</w:t>
      </w:r>
      <w:r w:rsidRPr="00F26E62">
        <w:rPr>
          <w:color w:val="000000"/>
          <w:szCs w:val="24"/>
        </w:rPr>
        <w:t xml:space="preserve"> TIC" y Anexo 2 "Análisis de Riesgos en Contratación de Bienes y Servicios de TIC".</w:t>
      </w:r>
      <w:r>
        <w:rPr>
          <w:color w:val="000000"/>
          <w:szCs w:val="24"/>
        </w:rPr>
        <w:t xml:space="preserve"> No obstante, para la vigencia de 2015 la dependencia no ha adelantado las gestiones tendientes a mitigar el riesgo.</w:t>
      </w:r>
    </w:p>
    <w:p w:rsidR="000A0078" w:rsidRPr="00F26E62" w:rsidRDefault="00EA2379" w:rsidP="000A0078">
      <w:pPr>
        <w:tabs>
          <w:tab w:val="left" w:pos="1440"/>
        </w:tabs>
        <w:jc w:val="both"/>
        <w:rPr>
          <w:color w:val="000000"/>
          <w:szCs w:val="24"/>
        </w:rPr>
      </w:pPr>
    </w:p>
    <w:p w:rsidR="000A0078" w:rsidRPr="001D0D2C" w:rsidRDefault="00EA2379" w:rsidP="000A0078">
      <w:pPr>
        <w:tabs>
          <w:tab w:val="left" w:pos="1440"/>
        </w:tabs>
        <w:jc w:val="both"/>
        <w:rPr>
          <w:b/>
          <w:szCs w:val="24"/>
        </w:rPr>
      </w:pPr>
    </w:p>
    <w:p w:rsidR="000A0078" w:rsidRPr="00DE4906" w:rsidRDefault="00EA2379" w:rsidP="000A0078">
      <w:pPr>
        <w:tabs>
          <w:tab w:val="left" w:pos="1440"/>
        </w:tabs>
        <w:jc w:val="both"/>
        <w:rPr>
          <w:b/>
          <w:color w:val="000000"/>
          <w:szCs w:val="24"/>
        </w:rPr>
      </w:pPr>
      <w:r w:rsidRPr="00DE4906">
        <w:rPr>
          <w:b/>
          <w:color w:val="000000"/>
          <w:szCs w:val="24"/>
        </w:rPr>
        <w:t>RECOMENDACIONES GENERALES</w:t>
      </w:r>
    </w:p>
    <w:p w:rsidR="000A0078" w:rsidRPr="001D0D2C" w:rsidRDefault="00EA2379" w:rsidP="000A0078">
      <w:pPr>
        <w:tabs>
          <w:tab w:val="left" w:pos="1440"/>
        </w:tabs>
        <w:ind w:left="360"/>
        <w:jc w:val="both"/>
        <w:rPr>
          <w:szCs w:val="24"/>
        </w:rPr>
      </w:pPr>
      <w:r w:rsidRPr="001D0D2C">
        <w:rPr>
          <w:szCs w:val="24"/>
        </w:rPr>
        <w:t xml:space="preserve">  </w:t>
      </w:r>
    </w:p>
    <w:p w:rsidR="000A0078" w:rsidRPr="001D0D2C" w:rsidRDefault="00EA2379" w:rsidP="000A0078">
      <w:pPr>
        <w:jc w:val="both"/>
        <w:rPr>
          <w:szCs w:val="24"/>
        </w:rPr>
      </w:pPr>
    </w:p>
    <w:p w:rsidR="000A0078" w:rsidRPr="004A234D" w:rsidRDefault="00EA2379" w:rsidP="000A0078">
      <w:pPr>
        <w:numPr>
          <w:ilvl w:val="0"/>
          <w:numId w:val="2"/>
        </w:numPr>
        <w:jc w:val="both"/>
        <w:rPr>
          <w:color w:val="000000"/>
          <w:szCs w:val="24"/>
        </w:rPr>
      </w:pPr>
      <w:r w:rsidRPr="004A234D">
        <w:rPr>
          <w:color w:val="000000"/>
          <w:szCs w:val="24"/>
        </w:rPr>
        <w:t>Implementar los mecanism</w:t>
      </w:r>
      <w:r w:rsidRPr="004A234D">
        <w:rPr>
          <w:color w:val="000000"/>
          <w:szCs w:val="24"/>
        </w:rPr>
        <w:t xml:space="preserve">os adecuados que conlleven al cumplimiento de las acciones de mejora y hallazgos de </w:t>
      </w:r>
      <w:r>
        <w:rPr>
          <w:color w:val="000000"/>
          <w:szCs w:val="24"/>
        </w:rPr>
        <w:t>los externos y/o de control</w:t>
      </w:r>
      <w:r w:rsidRPr="004A234D">
        <w:rPr>
          <w:color w:val="000000"/>
          <w:szCs w:val="24"/>
        </w:rPr>
        <w:t>, por cuanto su fecha de vencimiento se encuentra programada para el mes de noviembre  de 2015.</w:t>
      </w:r>
    </w:p>
    <w:p w:rsidR="000A0078" w:rsidRPr="004A234D" w:rsidRDefault="00EA2379" w:rsidP="000A0078">
      <w:pPr>
        <w:ind w:left="720"/>
        <w:jc w:val="both"/>
        <w:rPr>
          <w:color w:val="000000"/>
          <w:szCs w:val="24"/>
        </w:rPr>
      </w:pPr>
    </w:p>
    <w:p w:rsidR="000A0078" w:rsidRPr="004A234D" w:rsidRDefault="00EA2379" w:rsidP="000A0078">
      <w:pPr>
        <w:numPr>
          <w:ilvl w:val="0"/>
          <w:numId w:val="2"/>
        </w:numPr>
        <w:jc w:val="both"/>
        <w:rPr>
          <w:color w:val="000000"/>
          <w:szCs w:val="24"/>
        </w:rPr>
      </w:pPr>
      <w:r w:rsidRPr="004A234D">
        <w:rPr>
          <w:color w:val="000000"/>
          <w:szCs w:val="24"/>
        </w:rPr>
        <w:t>El Proceso de Tecnologías de la Información y la</w:t>
      </w:r>
      <w:r w:rsidRPr="004A234D">
        <w:rPr>
          <w:color w:val="000000"/>
          <w:szCs w:val="24"/>
        </w:rPr>
        <w:t>s Comunicaciones –TICS</w:t>
      </w:r>
      <w:r>
        <w:rPr>
          <w:color w:val="000000"/>
          <w:szCs w:val="24"/>
        </w:rPr>
        <w:t xml:space="preserve"> y la Subdirección de Contratación</w:t>
      </w:r>
      <w:r w:rsidRPr="004A234D">
        <w:rPr>
          <w:color w:val="000000"/>
          <w:szCs w:val="24"/>
        </w:rPr>
        <w:t>, debe</w:t>
      </w:r>
      <w:r>
        <w:rPr>
          <w:color w:val="000000"/>
          <w:szCs w:val="24"/>
        </w:rPr>
        <w:t>n</w:t>
      </w:r>
      <w:r w:rsidRPr="004A234D">
        <w:rPr>
          <w:color w:val="000000"/>
          <w:szCs w:val="24"/>
        </w:rPr>
        <w:t xml:space="preserve"> adelantar las gestiones tendientes a </w:t>
      </w:r>
      <w:r w:rsidRPr="004A234D">
        <w:rPr>
          <w:color w:val="000000"/>
          <w:szCs w:val="24"/>
        </w:rPr>
        <w:lastRenderedPageBreak/>
        <w:t>mitigar el riesgo “Revisar y actualizar los procedimientos</w:t>
      </w:r>
      <w:r w:rsidRPr="004A234D">
        <w:rPr>
          <w:i/>
          <w:color w:val="000000"/>
        </w:rPr>
        <w:t xml:space="preserve"> del proceso contractual” </w:t>
      </w:r>
      <w:r w:rsidRPr="004A234D">
        <w:rPr>
          <w:color w:val="000000"/>
          <w:szCs w:val="24"/>
        </w:rPr>
        <w:t xml:space="preserve">durante la vigencia de 2015. </w:t>
      </w:r>
    </w:p>
    <w:p w:rsidR="000A0078" w:rsidRPr="004A234D" w:rsidRDefault="00EA2379" w:rsidP="000A0078">
      <w:pPr>
        <w:pStyle w:val="Prrafodelista"/>
        <w:rPr>
          <w:color w:val="000000"/>
          <w:szCs w:val="24"/>
        </w:rPr>
      </w:pPr>
    </w:p>
    <w:p w:rsidR="000A0078" w:rsidRPr="004A234D" w:rsidRDefault="00EA2379" w:rsidP="000A0078">
      <w:pPr>
        <w:numPr>
          <w:ilvl w:val="0"/>
          <w:numId w:val="1"/>
        </w:numPr>
        <w:tabs>
          <w:tab w:val="left" w:pos="1440"/>
        </w:tabs>
        <w:jc w:val="both"/>
        <w:rPr>
          <w:color w:val="000000"/>
          <w:szCs w:val="24"/>
        </w:rPr>
      </w:pPr>
      <w:r w:rsidRPr="004A234D">
        <w:rPr>
          <w:color w:val="000000"/>
          <w:szCs w:val="24"/>
        </w:rPr>
        <w:t xml:space="preserve">Los Hallazgos de los entes externos y/o de control no deben ser retirados del Anexo 1 - Plan de Mejoramiento Acciones Correctivas y de Mejora, hasta tanto se emita el concepto del ente </w:t>
      </w:r>
      <w:r>
        <w:rPr>
          <w:color w:val="000000"/>
          <w:szCs w:val="24"/>
        </w:rPr>
        <w:t>de control.</w:t>
      </w:r>
    </w:p>
    <w:p w:rsidR="000A0078" w:rsidRPr="004A234D" w:rsidRDefault="00EA2379" w:rsidP="000A0078">
      <w:pPr>
        <w:ind w:left="360"/>
        <w:jc w:val="both"/>
        <w:rPr>
          <w:b/>
          <w:color w:val="000000"/>
          <w:szCs w:val="24"/>
        </w:rPr>
      </w:pPr>
    </w:p>
    <w:p w:rsidR="000A0078" w:rsidRPr="004A234D" w:rsidRDefault="00EA2379" w:rsidP="000A0078">
      <w:pPr>
        <w:numPr>
          <w:ilvl w:val="0"/>
          <w:numId w:val="2"/>
        </w:numPr>
        <w:jc w:val="both"/>
        <w:rPr>
          <w:color w:val="000000"/>
          <w:szCs w:val="24"/>
        </w:rPr>
      </w:pPr>
      <w:r w:rsidRPr="004A234D">
        <w:rPr>
          <w:color w:val="000000"/>
          <w:szCs w:val="24"/>
        </w:rPr>
        <w:t>Socializar el resultado de la verificación a los Anexos co</w:t>
      </w:r>
      <w:r w:rsidRPr="004A234D">
        <w:rPr>
          <w:color w:val="000000"/>
          <w:szCs w:val="24"/>
        </w:rPr>
        <w:t>n l</w:t>
      </w:r>
      <w:r>
        <w:rPr>
          <w:color w:val="000000"/>
          <w:szCs w:val="24"/>
        </w:rPr>
        <w:t>as dependencias del Proceso de Gestión Contractual</w:t>
      </w:r>
    </w:p>
    <w:p w:rsidR="000A0078" w:rsidRPr="004A234D" w:rsidRDefault="00EA2379" w:rsidP="000A0078">
      <w:pPr>
        <w:ind w:left="720"/>
        <w:jc w:val="both"/>
        <w:rPr>
          <w:color w:val="000000"/>
          <w:szCs w:val="24"/>
        </w:rPr>
      </w:pPr>
    </w:p>
    <w:p w:rsidR="000A0078" w:rsidRPr="004A234D" w:rsidRDefault="00EA2379" w:rsidP="000A0078">
      <w:pPr>
        <w:jc w:val="both"/>
        <w:rPr>
          <w:color w:val="000000"/>
          <w:szCs w:val="24"/>
        </w:rPr>
      </w:pPr>
    </w:p>
    <w:p w:rsidR="00A66099" w:rsidRDefault="00EA2379" w:rsidP="0080302C"/>
    <w:p w:rsidR="00A66099" w:rsidRDefault="00EA2379" w:rsidP="0080302C"/>
    <w:p w:rsidR="0080302C" w:rsidRDefault="00EA2379" w:rsidP="006836EB">
      <w:pPr>
        <w:outlineLvl w:val="0"/>
        <w:rPr>
          <w:rFonts w:cs="Arial"/>
          <w:szCs w:val="24"/>
        </w:rPr>
      </w:pPr>
      <w:r>
        <w:rPr>
          <w:rFonts w:cs="Arial"/>
          <w:szCs w:val="24"/>
        </w:rPr>
        <w:t>Cordialmente,</w:t>
      </w:r>
    </w:p>
    <w:p w:rsidR="00E07534" w:rsidRDefault="00EA2379" w:rsidP="006836EB">
      <w:pPr>
        <w:outlineLvl w:val="0"/>
        <w:rPr>
          <w:rFonts w:cs="Arial"/>
          <w:szCs w:val="24"/>
        </w:rPr>
      </w:pPr>
    </w:p>
    <w:p w:rsidR="00EC36C7" w:rsidRDefault="00EA2379"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104DEB" w:rsidTr="00EC36C7">
        <w:trPr>
          <w:trHeight w:val="988"/>
        </w:trPr>
        <w:tc>
          <w:tcPr>
            <w:tcW w:w="4673" w:type="dxa"/>
          </w:tcPr>
          <w:p w:rsidR="007A6B81" w:rsidRDefault="00EA2379" w:rsidP="007A6B81">
            <w:pPr>
              <w:outlineLvl w:val="0"/>
              <w:rPr>
                <w:rFonts w:cs="Arial"/>
                <w:szCs w:val="24"/>
              </w:rPr>
            </w:pPr>
            <w:r>
              <w:rPr>
                <w:rFonts w:cs="Arial"/>
                <w:szCs w:val="24"/>
              </w:rPr>
              <w:lastRenderedPageBreak/>
              <w:t xml:space="preserve"> </w:t>
            </w:r>
          </w:p>
        </w:tc>
        <w:tc>
          <w:tcPr>
            <w:tcW w:w="4253" w:type="dxa"/>
          </w:tcPr>
          <w:p w:rsidR="007A6B81" w:rsidRDefault="00296CDA"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104DEB" w:rsidTr="00EC36C7">
        <w:trPr>
          <w:trHeight w:val="286"/>
        </w:trPr>
        <w:tc>
          <w:tcPr>
            <w:tcW w:w="4673" w:type="dxa"/>
          </w:tcPr>
          <w:p w:rsidR="007A6B81" w:rsidRDefault="00EA2379" w:rsidP="007A6B81">
            <w:pPr>
              <w:outlineLvl w:val="0"/>
              <w:rPr>
                <w:rFonts w:cs="Arial"/>
                <w:szCs w:val="24"/>
              </w:rPr>
            </w:pPr>
          </w:p>
        </w:tc>
        <w:tc>
          <w:tcPr>
            <w:tcW w:w="4253" w:type="dxa"/>
          </w:tcPr>
          <w:p w:rsidR="007A6B81" w:rsidRDefault="00EA2379"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EA2379"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0A0078" w:rsidRPr="004A234D" w:rsidRDefault="00EA2379" w:rsidP="000A0078">
      <w:pPr>
        <w:pStyle w:val="Prrafodelista"/>
        <w:rPr>
          <w:color w:val="000000"/>
        </w:rPr>
      </w:pPr>
    </w:p>
    <w:p w:rsidR="000A0078" w:rsidRDefault="00EA2379" w:rsidP="000A0078">
      <w:pPr>
        <w:pStyle w:val="Prrafodelista"/>
        <w:rPr>
          <w:color w:val="000000"/>
        </w:rPr>
      </w:pPr>
    </w:p>
    <w:p w:rsidR="000A0078" w:rsidRDefault="00EA2379" w:rsidP="000A0078">
      <w:pPr>
        <w:pStyle w:val="Prrafodelista"/>
        <w:rPr>
          <w:color w:val="000000"/>
        </w:rPr>
      </w:pPr>
    </w:p>
    <w:p w:rsidR="000A0078" w:rsidRPr="004A234D" w:rsidRDefault="00EA2379" w:rsidP="000A0078">
      <w:pPr>
        <w:pStyle w:val="Prrafodelista"/>
        <w:rPr>
          <w:color w:val="000000"/>
        </w:rPr>
      </w:pPr>
    </w:p>
    <w:p w:rsidR="000A0078" w:rsidRDefault="00EA2379" w:rsidP="000A0078">
      <w:pPr>
        <w:pStyle w:val="Prrafodelista"/>
      </w:pPr>
    </w:p>
    <w:p w:rsidR="000A0078" w:rsidRPr="000A0078" w:rsidRDefault="00EA2379" w:rsidP="000A0078">
      <w:pPr>
        <w:tabs>
          <w:tab w:val="left" w:pos="1440"/>
        </w:tabs>
        <w:jc w:val="right"/>
        <w:rPr>
          <w:color w:val="000000"/>
          <w:sz w:val="16"/>
          <w:szCs w:val="14"/>
        </w:rPr>
      </w:pPr>
    </w:p>
    <w:p w:rsidR="000A0078" w:rsidRPr="000A0078" w:rsidRDefault="00EA2379" w:rsidP="000A0078">
      <w:pPr>
        <w:tabs>
          <w:tab w:val="left" w:pos="1440"/>
        </w:tabs>
        <w:rPr>
          <w:color w:val="000000"/>
          <w:sz w:val="16"/>
          <w:szCs w:val="14"/>
          <w:lang w:val="es-CO"/>
        </w:rPr>
      </w:pPr>
      <w:r w:rsidRPr="000A0078">
        <w:rPr>
          <w:color w:val="000000"/>
          <w:sz w:val="16"/>
          <w:szCs w:val="14"/>
        </w:rPr>
        <w:t>Se anexa: Matriz en doce (12) folios</w:t>
      </w:r>
    </w:p>
    <w:p w:rsidR="000A0078" w:rsidRPr="000A0078" w:rsidRDefault="00EA2379" w:rsidP="000A0078">
      <w:pPr>
        <w:tabs>
          <w:tab w:val="left" w:pos="1440"/>
        </w:tabs>
        <w:rPr>
          <w:color w:val="000000"/>
          <w:sz w:val="16"/>
          <w:szCs w:val="14"/>
        </w:rPr>
      </w:pPr>
      <w:r w:rsidRPr="000A0078">
        <w:rPr>
          <w:color w:val="000000"/>
          <w:sz w:val="16"/>
          <w:szCs w:val="14"/>
        </w:rPr>
        <w:t xml:space="preserve">Proyectó y elaboró: Carlos Andrés Velasco Rincón/Blanca Isabel Rodríguez </w:t>
      </w:r>
      <w:r w:rsidRPr="000A0078">
        <w:rPr>
          <w:color w:val="000000"/>
          <w:sz w:val="16"/>
          <w:szCs w:val="14"/>
        </w:rPr>
        <w:t>Sáenz-Funcionarios OCI</w:t>
      </w:r>
    </w:p>
    <w:p w:rsidR="000A0078" w:rsidRPr="000A0078" w:rsidRDefault="00EA2379" w:rsidP="000A0078">
      <w:pPr>
        <w:tabs>
          <w:tab w:val="left" w:pos="1440"/>
        </w:tabs>
        <w:rPr>
          <w:color w:val="000000"/>
          <w:sz w:val="18"/>
          <w:szCs w:val="16"/>
        </w:rPr>
      </w:pPr>
      <w:r w:rsidRPr="000A0078">
        <w:rPr>
          <w:color w:val="000000"/>
          <w:sz w:val="16"/>
          <w:szCs w:val="14"/>
        </w:rPr>
        <w:t>Aprobó: Carmen Rosa Mendoza Suarez-Jefe Oficina de Control Interno</w:t>
      </w:r>
    </w:p>
    <w:p w:rsidR="000A0078" w:rsidRPr="000A0078" w:rsidRDefault="00EA2379" w:rsidP="000A0078">
      <w:pPr>
        <w:tabs>
          <w:tab w:val="left" w:pos="1440"/>
        </w:tabs>
        <w:rPr>
          <w:color w:val="000000"/>
          <w:sz w:val="18"/>
          <w:szCs w:val="16"/>
        </w:rPr>
      </w:pPr>
    </w:p>
    <w:p w:rsidR="000A0078" w:rsidRDefault="00EA2379" w:rsidP="000A0078"/>
    <w:p w:rsidR="000A0078" w:rsidRDefault="00EA2379" w:rsidP="000A0078"/>
    <w:p w:rsidR="000A0078" w:rsidRDefault="00EA2379" w:rsidP="000A0078"/>
    <w:p w:rsidR="00815CDD" w:rsidRPr="00301D93" w:rsidRDefault="00EA2379" w:rsidP="000A0078">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79" w:rsidRDefault="00EA2379">
      <w:r>
        <w:separator/>
      </w:r>
    </w:p>
  </w:endnote>
  <w:endnote w:type="continuationSeparator" w:id="0">
    <w:p w:rsidR="00EA2379" w:rsidRDefault="00EA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EA2379" w:rsidP="0076554E">
    <w:pPr>
      <w:jc w:val="center"/>
      <w:rPr>
        <w:sz w:val="16"/>
        <w:szCs w:val="16"/>
      </w:rPr>
    </w:pPr>
    <w:hyperlink r:id="rId1" w:history="1">
      <w:r w:rsidRPr="00E57F2F">
        <w:rPr>
          <w:rStyle w:val="Hipervnculo"/>
          <w:sz w:val="16"/>
          <w:szCs w:val="16"/>
        </w:rPr>
        <w:t>www.contraloriabogota.gov.co</w:t>
      </w:r>
    </w:hyperlink>
  </w:p>
  <w:p w:rsidR="007732BF" w:rsidRPr="007732BF" w:rsidRDefault="00EA2379" w:rsidP="0076554E">
    <w:pPr>
      <w:jc w:val="center"/>
      <w:rPr>
        <w:sz w:val="18"/>
        <w:szCs w:val="18"/>
      </w:rPr>
    </w:pPr>
    <w:r w:rsidRPr="007732BF">
      <w:rPr>
        <w:sz w:val="18"/>
        <w:szCs w:val="18"/>
      </w:rPr>
      <w:t>Código Postal 111321</w:t>
    </w:r>
  </w:p>
  <w:p w:rsidR="007732BF" w:rsidRPr="00A656FE" w:rsidRDefault="00EA2379"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EA2379" w:rsidP="0076554E">
    <w:pPr>
      <w:jc w:val="center"/>
      <w:rPr>
        <w:sz w:val="18"/>
        <w:szCs w:val="18"/>
      </w:rPr>
    </w:pPr>
    <w:r w:rsidRPr="00A656FE">
      <w:rPr>
        <w:sz w:val="18"/>
        <w:szCs w:val="18"/>
      </w:rPr>
      <w:t>PBX 3358888</w:t>
    </w:r>
  </w:p>
  <w:p w:rsidR="007732BF" w:rsidRDefault="00EA2379" w:rsidP="00BD6F23">
    <w:pPr>
      <w:pStyle w:val="Piedepgina"/>
      <w:jc w:val="left"/>
    </w:pPr>
  </w:p>
  <w:p w:rsidR="007732BF" w:rsidRDefault="00EA23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79" w:rsidRDefault="00EA2379">
      <w:r>
        <w:separator/>
      </w:r>
    </w:p>
  </w:footnote>
  <w:footnote w:type="continuationSeparator" w:id="0">
    <w:p w:rsidR="00EA2379" w:rsidRDefault="00EA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EA2379"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EA2379">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EA2379">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3-2015-20924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2015-10-07 15:55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702320</w:t>
                          </w:r>
                          <w:bookmarkEnd w:id="4"/>
                        </w:p>
                        <w:p w:rsidR="007732BF" w:rsidRPr="00C71928" w:rsidRDefault="00EA2379">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EA2379">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EA2379">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13000-19150</w:t>
                          </w:r>
                          <w:bookmarkEnd w:id="9"/>
                        </w:p>
                        <w:p w:rsidR="007732BF" w:rsidRPr="00FC7DD4" w:rsidRDefault="00EA2379">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702320</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CFF"/>
    <w:multiLevelType w:val="hybridMultilevel"/>
    <w:tmpl w:val="208C092C"/>
    <w:lvl w:ilvl="0" w:tplc="12886C62">
      <w:start w:val="1"/>
      <w:numFmt w:val="bullet"/>
      <w:lvlText w:val=""/>
      <w:lvlJc w:val="left"/>
      <w:pPr>
        <w:tabs>
          <w:tab w:val="num" w:pos="720"/>
        </w:tabs>
        <w:ind w:left="720" w:hanging="360"/>
      </w:pPr>
      <w:rPr>
        <w:rFonts w:ascii="Symbol" w:hAnsi="Symbol" w:hint="default"/>
      </w:rPr>
    </w:lvl>
    <w:lvl w:ilvl="1" w:tplc="795E80AA" w:tentative="1">
      <w:start w:val="1"/>
      <w:numFmt w:val="bullet"/>
      <w:lvlText w:val="o"/>
      <w:lvlJc w:val="left"/>
      <w:pPr>
        <w:tabs>
          <w:tab w:val="num" w:pos="1440"/>
        </w:tabs>
        <w:ind w:left="1440" w:hanging="360"/>
      </w:pPr>
      <w:rPr>
        <w:rFonts w:ascii="Courier New" w:hAnsi="Courier New" w:cs="Courier New" w:hint="default"/>
      </w:rPr>
    </w:lvl>
    <w:lvl w:ilvl="2" w:tplc="7FDC8D2E" w:tentative="1">
      <w:start w:val="1"/>
      <w:numFmt w:val="bullet"/>
      <w:lvlText w:val=""/>
      <w:lvlJc w:val="left"/>
      <w:pPr>
        <w:tabs>
          <w:tab w:val="num" w:pos="2160"/>
        </w:tabs>
        <w:ind w:left="2160" w:hanging="360"/>
      </w:pPr>
      <w:rPr>
        <w:rFonts w:ascii="Wingdings" w:hAnsi="Wingdings" w:hint="default"/>
      </w:rPr>
    </w:lvl>
    <w:lvl w:ilvl="3" w:tplc="A5B47EFA" w:tentative="1">
      <w:start w:val="1"/>
      <w:numFmt w:val="bullet"/>
      <w:lvlText w:val=""/>
      <w:lvlJc w:val="left"/>
      <w:pPr>
        <w:tabs>
          <w:tab w:val="num" w:pos="2880"/>
        </w:tabs>
        <w:ind w:left="2880" w:hanging="360"/>
      </w:pPr>
      <w:rPr>
        <w:rFonts w:ascii="Symbol" w:hAnsi="Symbol" w:hint="default"/>
      </w:rPr>
    </w:lvl>
    <w:lvl w:ilvl="4" w:tplc="DAD250A4" w:tentative="1">
      <w:start w:val="1"/>
      <w:numFmt w:val="bullet"/>
      <w:lvlText w:val="o"/>
      <w:lvlJc w:val="left"/>
      <w:pPr>
        <w:tabs>
          <w:tab w:val="num" w:pos="3600"/>
        </w:tabs>
        <w:ind w:left="3600" w:hanging="360"/>
      </w:pPr>
      <w:rPr>
        <w:rFonts w:ascii="Courier New" w:hAnsi="Courier New" w:cs="Courier New" w:hint="default"/>
      </w:rPr>
    </w:lvl>
    <w:lvl w:ilvl="5" w:tplc="05DE7D20" w:tentative="1">
      <w:start w:val="1"/>
      <w:numFmt w:val="bullet"/>
      <w:lvlText w:val=""/>
      <w:lvlJc w:val="left"/>
      <w:pPr>
        <w:tabs>
          <w:tab w:val="num" w:pos="4320"/>
        </w:tabs>
        <w:ind w:left="4320" w:hanging="360"/>
      </w:pPr>
      <w:rPr>
        <w:rFonts w:ascii="Wingdings" w:hAnsi="Wingdings" w:hint="default"/>
      </w:rPr>
    </w:lvl>
    <w:lvl w:ilvl="6" w:tplc="CC580870" w:tentative="1">
      <w:start w:val="1"/>
      <w:numFmt w:val="bullet"/>
      <w:lvlText w:val=""/>
      <w:lvlJc w:val="left"/>
      <w:pPr>
        <w:tabs>
          <w:tab w:val="num" w:pos="5040"/>
        </w:tabs>
        <w:ind w:left="5040" w:hanging="360"/>
      </w:pPr>
      <w:rPr>
        <w:rFonts w:ascii="Symbol" w:hAnsi="Symbol" w:hint="default"/>
      </w:rPr>
    </w:lvl>
    <w:lvl w:ilvl="7" w:tplc="EFE2350E" w:tentative="1">
      <w:start w:val="1"/>
      <w:numFmt w:val="bullet"/>
      <w:lvlText w:val="o"/>
      <w:lvlJc w:val="left"/>
      <w:pPr>
        <w:tabs>
          <w:tab w:val="num" w:pos="5760"/>
        </w:tabs>
        <w:ind w:left="5760" w:hanging="360"/>
      </w:pPr>
      <w:rPr>
        <w:rFonts w:ascii="Courier New" w:hAnsi="Courier New" w:cs="Courier New" w:hint="default"/>
      </w:rPr>
    </w:lvl>
    <w:lvl w:ilvl="8" w:tplc="B1046F80" w:tentative="1">
      <w:start w:val="1"/>
      <w:numFmt w:val="bullet"/>
      <w:lvlText w:val=""/>
      <w:lvlJc w:val="left"/>
      <w:pPr>
        <w:tabs>
          <w:tab w:val="num" w:pos="6480"/>
        </w:tabs>
        <w:ind w:left="6480" w:hanging="360"/>
      </w:pPr>
      <w:rPr>
        <w:rFonts w:ascii="Wingdings" w:hAnsi="Wingdings" w:hint="default"/>
      </w:rPr>
    </w:lvl>
  </w:abstractNum>
  <w:abstractNum w:abstractNumId="1">
    <w:nsid w:val="3AFE6378"/>
    <w:multiLevelType w:val="hybridMultilevel"/>
    <w:tmpl w:val="8A72E1F8"/>
    <w:lvl w:ilvl="0" w:tplc="E3CC883E">
      <w:start w:val="1"/>
      <w:numFmt w:val="bullet"/>
      <w:lvlText w:val=""/>
      <w:lvlJc w:val="left"/>
      <w:pPr>
        <w:tabs>
          <w:tab w:val="num" w:pos="720"/>
        </w:tabs>
        <w:ind w:left="720" w:hanging="360"/>
      </w:pPr>
      <w:rPr>
        <w:rFonts w:ascii="Symbol" w:hAnsi="Symbol" w:hint="default"/>
      </w:rPr>
    </w:lvl>
    <w:lvl w:ilvl="1" w:tplc="24E853A4" w:tentative="1">
      <w:start w:val="1"/>
      <w:numFmt w:val="bullet"/>
      <w:lvlText w:val="o"/>
      <w:lvlJc w:val="left"/>
      <w:pPr>
        <w:tabs>
          <w:tab w:val="num" w:pos="1440"/>
        </w:tabs>
        <w:ind w:left="1440" w:hanging="360"/>
      </w:pPr>
      <w:rPr>
        <w:rFonts w:ascii="Courier New" w:hAnsi="Courier New" w:cs="Courier New" w:hint="default"/>
      </w:rPr>
    </w:lvl>
    <w:lvl w:ilvl="2" w:tplc="3F502AEA" w:tentative="1">
      <w:start w:val="1"/>
      <w:numFmt w:val="bullet"/>
      <w:lvlText w:val=""/>
      <w:lvlJc w:val="left"/>
      <w:pPr>
        <w:tabs>
          <w:tab w:val="num" w:pos="2160"/>
        </w:tabs>
        <w:ind w:left="2160" w:hanging="360"/>
      </w:pPr>
      <w:rPr>
        <w:rFonts w:ascii="Wingdings" w:hAnsi="Wingdings" w:hint="default"/>
      </w:rPr>
    </w:lvl>
    <w:lvl w:ilvl="3" w:tplc="AFB43F3C" w:tentative="1">
      <w:start w:val="1"/>
      <w:numFmt w:val="bullet"/>
      <w:lvlText w:val=""/>
      <w:lvlJc w:val="left"/>
      <w:pPr>
        <w:tabs>
          <w:tab w:val="num" w:pos="2880"/>
        </w:tabs>
        <w:ind w:left="2880" w:hanging="360"/>
      </w:pPr>
      <w:rPr>
        <w:rFonts w:ascii="Symbol" w:hAnsi="Symbol" w:hint="default"/>
      </w:rPr>
    </w:lvl>
    <w:lvl w:ilvl="4" w:tplc="47FCE496" w:tentative="1">
      <w:start w:val="1"/>
      <w:numFmt w:val="bullet"/>
      <w:lvlText w:val="o"/>
      <w:lvlJc w:val="left"/>
      <w:pPr>
        <w:tabs>
          <w:tab w:val="num" w:pos="3600"/>
        </w:tabs>
        <w:ind w:left="3600" w:hanging="360"/>
      </w:pPr>
      <w:rPr>
        <w:rFonts w:ascii="Courier New" w:hAnsi="Courier New" w:cs="Courier New" w:hint="default"/>
      </w:rPr>
    </w:lvl>
    <w:lvl w:ilvl="5" w:tplc="F508F720" w:tentative="1">
      <w:start w:val="1"/>
      <w:numFmt w:val="bullet"/>
      <w:lvlText w:val=""/>
      <w:lvlJc w:val="left"/>
      <w:pPr>
        <w:tabs>
          <w:tab w:val="num" w:pos="4320"/>
        </w:tabs>
        <w:ind w:left="4320" w:hanging="360"/>
      </w:pPr>
      <w:rPr>
        <w:rFonts w:ascii="Wingdings" w:hAnsi="Wingdings" w:hint="default"/>
      </w:rPr>
    </w:lvl>
    <w:lvl w:ilvl="6" w:tplc="3C62CBA2" w:tentative="1">
      <w:start w:val="1"/>
      <w:numFmt w:val="bullet"/>
      <w:lvlText w:val=""/>
      <w:lvlJc w:val="left"/>
      <w:pPr>
        <w:tabs>
          <w:tab w:val="num" w:pos="5040"/>
        </w:tabs>
        <w:ind w:left="5040" w:hanging="360"/>
      </w:pPr>
      <w:rPr>
        <w:rFonts w:ascii="Symbol" w:hAnsi="Symbol" w:hint="default"/>
      </w:rPr>
    </w:lvl>
    <w:lvl w:ilvl="7" w:tplc="89EA8186" w:tentative="1">
      <w:start w:val="1"/>
      <w:numFmt w:val="bullet"/>
      <w:lvlText w:val="o"/>
      <w:lvlJc w:val="left"/>
      <w:pPr>
        <w:tabs>
          <w:tab w:val="num" w:pos="5760"/>
        </w:tabs>
        <w:ind w:left="5760" w:hanging="360"/>
      </w:pPr>
      <w:rPr>
        <w:rFonts w:ascii="Courier New" w:hAnsi="Courier New" w:cs="Courier New" w:hint="default"/>
      </w:rPr>
    </w:lvl>
    <w:lvl w:ilvl="8" w:tplc="7F2E70AE" w:tentative="1">
      <w:start w:val="1"/>
      <w:numFmt w:val="bullet"/>
      <w:lvlText w:val=""/>
      <w:lvlJc w:val="left"/>
      <w:pPr>
        <w:tabs>
          <w:tab w:val="num" w:pos="6480"/>
        </w:tabs>
        <w:ind w:left="6480" w:hanging="360"/>
      </w:pPr>
      <w:rPr>
        <w:rFonts w:ascii="Wingdings" w:hAnsi="Wingdings" w:hint="default"/>
      </w:rPr>
    </w:lvl>
  </w:abstractNum>
  <w:abstractNum w:abstractNumId="2">
    <w:nsid w:val="3C00156F"/>
    <w:multiLevelType w:val="hybridMultilevel"/>
    <w:tmpl w:val="CA4C5DE6"/>
    <w:lvl w:ilvl="0" w:tplc="551EDB86">
      <w:numFmt w:val="bullet"/>
      <w:lvlText w:val="-"/>
      <w:lvlJc w:val="left"/>
      <w:pPr>
        <w:ind w:left="720" w:hanging="360"/>
      </w:pPr>
      <w:rPr>
        <w:rFonts w:ascii="Arial" w:eastAsia="Times New Roman" w:hAnsi="Arial" w:cs="Arial" w:hint="default"/>
      </w:rPr>
    </w:lvl>
    <w:lvl w:ilvl="1" w:tplc="4656C3D4" w:tentative="1">
      <w:start w:val="1"/>
      <w:numFmt w:val="bullet"/>
      <w:lvlText w:val="o"/>
      <w:lvlJc w:val="left"/>
      <w:pPr>
        <w:ind w:left="1440" w:hanging="360"/>
      </w:pPr>
      <w:rPr>
        <w:rFonts w:ascii="Courier New" w:hAnsi="Courier New" w:cs="Courier New" w:hint="default"/>
      </w:rPr>
    </w:lvl>
    <w:lvl w:ilvl="2" w:tplc="3F3AF0BA" w:tentative="1">
      <w:start w:val="1"/>
      <w:numFmt w:val="bullet"/>
      <w:lvlText w:val=""/>
      <w:lvlJc w:val="left"/>
      <w:pPr>
        <w:ind w:left="2160" w:hanging="360"/>
      </w:pPr>
      <w:rPr>
        <w:rFonts w:ascii="Wingdings" w:hAnsi="Wingdings" w:hint="default"/>
      </w:rPr>
    </w:lvl>
    <w:lvl w:ilvl="3" w:tplc="9B9630F0" w:tentative="1">
      <w:start w:val="1"/>
      <w:numFmt w:val="bullet"/>
      <w:lvlText w:val=""/>
      <w:lvlJc w:val="left"/>
      <w:pPr>
        <w:ind w:left="2880" w:hanging="360"/>
      </w:pPr>
      <w:rPr>
        <w:rFonts w:ascii="Symbol" w:hAnsi="Symbol" w:hint="default"/>
      </w:rPr>
    </w:lvl>
    <w:lvl w:ilvl="4" w:tplc="F23A5C76" w:tentative="1">
      <w:start w:val="1"/>
      <w:numFmt w:val="bullet"/>
      <w:lvlText w:val="o"/>
      <w:lvlJc w:val="left"/>
      <w:pPr>
        <w:ind w:left="3600" w:hanging="360"/>
      </w:pPr>
      <w:rPr>
        <w:rFonts w:ascii="Courier New" w:hAnsi="Courier New" w:cs="Courier New" w:hint="default"/>
      </w:rPr>
    </w:lvl>
    <w:lvl w:ilvl="5" w:tplc="7DB88540" w:tentative="1">
      <w:start w:val="1"/>
      <w:numFmt w:val="bullet"/>
      <w:lvlText w:val=""/>
      <w:lvlJc w:val="left"/>
      <w:pPr>
        <w:ind w:left="4320" w:hanging="360"/>
      </w:pPr>
      <w:rPr>
        <w:rFonts w:ascii="Wingdings" w:hAnsi="Wingdings" w:hint="default"/>
      </w:rPr>
    </w:lvl>
    <w:lvl w:ilvl="6" w:tplc="6A1E835C" w:tentative="1">
      <w:start w:val="1"/>
      <w:numFmt w:val="bullet"/>
      <w:lvlText w:val=""/>
      <w:lvlJc w:val="left"/>
      <w:pPr>
        <w:ind w:left="5040" w:hanging="360"/>
      </w:pPr>
      <w:rPr>
        <w:rFonts w:ascii="Symbol" w:hAnsi="Symbol" w:hint="default"/>
      </w:rPr>
    </w:lvl>
    <w:lvl w:ilvl="7" w:tplc="CBA40862" w:tentative="1">
      <w:start w:val="1"/>
      <w:numFmt w:val="bullet"/>
      <w:lvlText w:val="o"/>
      <w:lvlJc w:val="left"/>
      <w:pPr>
        <w:ind w:left="5760" w:hanging="360"/>
      </w:pPr>
      <w:rPr>
        <w:rFonts w:ascii="Courier New" w:hAnsi="Courier New" w:cs="Courier New" w:hint="default"/>
      </w:rPr>
    </w:lvl>
    <w:lvl w:ilvl="8" w:tplc="166C9B88" w:tentative="1">
      <w:start w:val="1"/>
      <w:numFmt w:val="bullet"/>
      <w:lvlText w:val=""/>
      <w:lvlJc w:val="left"/>
      <w:pPr>
        <w:ind w:left="6480" w:hanging="360"/>
      </w:pPr>
      <w:rPr>
        <w:rFonts w:ascii="Wingdings" w:hAnsi="Wingdings" w:hint="default"/>
      </w:rPr>
    </w:lvl>
  </w:abstractNum>
  <w:abstractNum w:abstractNumId="3">
    <w:nsid w:val="58E760E7"/>
    <w:multiLevelType w:val="hybridMultilevel"/>
    <w:tmpl w:val="DF7882C4"/>
    <w:lvl w:ilvl="0" w:tplc="CE402488">
      <w:start w:val="1"/>
      <w:numFmt w:val="decimal"/>
      <w:lvlText w:val="%1."/>
      <w:lvlJc w:val="left"/>
      <w:pPr>
        <w:ind w:left="720" w:hanging="360"/>
      </w:pPr>
      <w:rPr>
        <w:rFonts w:hint="default"/>
      </w:rPr>
    </w:lvl>
    <w:lvl w:ilvl="1" w:tplc="DC12395A" w:tentative="1">
      <w:start w:val="1"/>
      <w:numFmt w:val="lowerLetter"/>
      <w:lvlText w:val="%2."/>
      <w:lvlJc w:val="left"/>
      <w:pPr>
        <w:ind w:left="1440" w:hanging="360"/>
      </w:pPr>
    </w:lvl>
    <w:lvl w:ilvl="2" w:tplc="A5F666F4" w:tentative="1">
      <w:start w:val="1"/>
      <w:numFmt w:val="lowerRoman"/>
      <w:lvlText w:val="%3."/>
      <w:lvlJc w:val="right"/>
      <w:pPr>
        <w:ind w:left="2160" w:hanging="180"/>
      </w:pPr>
    </w:lvl>
    <w:lvl w:ilvl="3" w:tplc="06D0A01E" w:tentative="1">
      <w:start w:val="1"/>
      <w:numFmt w:val="decimal"/>
      <w:lvlText w:val="%4."/>
      <w:lvlJc w:val="left"/>
      <w:pPr>
        <w:ind w:left="2880" w:hanging="360"/>
      </w:pPr>
    </w:lvl>
    <w:lvl w:ilvl="4" w:tplc="2886DF44" w:tentative="1">
      <w:start w:val="1"/>
      <w:numFmt w:val="lowerLetter"/>
      <w:lvlText w:val="%5."/>
      <w:lvlJc w:val="left"/>
      <w:pPr>
        <w:ind w:left="3600" w:hanging="360"/>
      </w:pPr>
    </w:lvl>
    <w:lvl w:ilvl="5" w:tplc="C7164014" w:tentative="1">
      <w:start w:val="1"/>
      <w:numFmt w:val="lowerRoman"/>
      <w:lvlText w:val="%6."/>
      <w:lvlJc w:val="right"/>
      <w:pPr>
        <w:ind w:left="4320" w:hanging="180"/>
      </w:pPr>
    </w:lvl>
    <w:lvl w:ilvl="6" w:tplc="B9D25FF6" w:tentative="1">
      <w:start w:val="1"/>
      <w:numFmt w:val="decimal"/>
      <w:lvlText w:val="%7."/>
      <w:lvlJc w:val="left"/>
      <w:pPr>
        <w:ind w:left="5040" w:hanging="360"/>
      </w:pPr>
    </w:lvl>
    <w:lvl w:ilvl="7" w:tplc="E44CD68E" w:tentative="1">
      <w:start w:val="1"/>
      <w:numFmt w:val="lowerLetter"/>
      <w:lvlText w:val="%8."/>
      <w:lvlJc w:val="left"/>
      <w:pPr>
        <w:ind w:left="5760" w:hanging="360"/>
      </w:pPr>
    </w:lvl>
    <w:lvl w:ilvl="8" w:tplc="89785710"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EB"/>
    <w:rsid w:val="00104DEB"/>
    <w:rsid w:val="00296CDA"/>
    <w:rsid w:val="00EA23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5E38E02-352B-4010-B8BB-7BA36867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0A0078"/>
    <w:pPr>
      <w:ind w:left="708"/>
    </w:pPr>
    <w:rPr>
      <w:rFonts w:cs="Arial"/>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B4BE-6332-4791-882C-038FA69F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6</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2015-10-07T20:56:00Z</dcterms:created>
  <dcterms:modified xsi:type="dcterms:W3CDTF">2015-10-07T20:56:00Z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